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3B25" w14:textId="77777777" w:rsidR="003C2E77" w:rsidRDefault="003C2E77">
      <w:pPr>
        <w:rPr>
          <w:rFonts w:ascii="Calibri" w:eastAsia="Calibri" w:hAnsi="Calibri" w:cs="Calibri"/>
        </w:rPr>
      </w:pPr>
    </w:p>
    <w:p w14:paraId="7EB3D447" w14:textId="77777777" w:rsidR="003C2E77" w:rsidRDefault="003C2E77">
      <w:pPr>
        <w:rPr>
          <w:rFonts w:ascii="Calibri" w:eastAsia="Calibri" w:hAnsi="Calibri" w:cs="Calibri"/>
        </w:rPr>
      </w:pPr>
    </w:p>
    <w:p w14:paraId="53E39FD4" w14:textId="77777777" w:rsidR="003C2E77" w:rsidRDefault="003C2E77">
      <w:pPr>
        <w:rPr>
          <w:rFonts w:ascii="Calibri" w:eastAsia="Calibri" w:hAnsi="Calibri" w:cs="Calibri"/>
        </w:rPr>
      </w:pPr>
    </w:p>
    <w:p w14:paraId="5E77618E" w14:textId="77777777" w:rsidR="003C2E77" w:rsidRDefault="003C2E77">
      <w:pPr>
        <w:rPr>
          <w:rFonts w:ascii="Calibri" w:eastAsia="Calibri" w:hAnsi="Calibri" w:cs="Calibri"/>
        </w:rPr>
      </w:pPr>
    </w:p>
    <w:p w14:paraId="24E660C0" w14:textId="77777777" w:rsidR="003C2E77" w:rsidRDefault="003C2E77">
      <w:pPr>
        <w:rPr>
          <w:rFonts w:ascii="Calibri" w:eastAsia="Calibri" w:hAnsi="Calibri" w:cs="Calibri"/>
        </w:rPr>
      </w:pPr>
    </w:p>
    <w:p w14:paraId="351A6943" w14:textId="77777777" w:rsidR="003C2E77" w:rsidRDefault="003C2E77">
      <w:pPr>
        <w:rPr>
          <w:rFonts w:ascii="Calibri" w:eastAsia="Calibri" w:hAnsi="Calibri" w:cs="Calibri"/>
        </w:rPr>
      </w:pPr>
    </w:p>
    <w:p w14:paraId="5144FC11" w14:textId="77777777" w:rsidR="003C2E77" w:rsidRDefault="003C2E77">
      <w:pPr>
        <w:rPr>
          <w:rFonts w:ascii="Calibri" w:eastAsia="Calibri" w:hAnsi="Calibri" w:cs="Calibri"/>
        </w:rPr>
      </w:pPr>
    </w:p>
    <w:p w14:paraId="5E86F203" w14:textId="77777777" w:rsidR="003C2E77" w:rsidRDefault="003C2E77">
      <w:pPr>
        <w:rPr>
          <w:rFonts w:ascii="Calibri" w:eastAsia="Calibri" w:hAnsi="Calibri" w:cs="Calibri"/>
        </w:rPr>
      </w:pPr>
    </w:p>
    <w:p w14:paraId="79FF551F" w14:textId="77777777" w:rsidR="003C2E77" w:rsidRDefault="003C2E77">
      <w:pPr>
        <w:rPr>
          <w:rFonts w:ascii="Calibri" w:eastAsia="Calibri" w:hAnsi="Calibri" w:cs="Calibri"/>
        </w:rPr>
      </w:pPr>
    </w:p>
    <w:tbl>
      <w:tblPr>
        <w:tblStyle w:val="a"/>
        <w:tblW w:w="8928" w:type="dxa"/>
        <w:jc w:val="center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020" w:firstRow="1" w:lastRow="0" w:firstColumn="0" w:lastColumn="0" w:noHBand="0" w:noVBand="0"/>
      </w:tblPr>
      <w:tblGrid>
        <w:gridCol w:w="8928"/>
      </w:tblGrid>
      <w:tr w:rsidR="003C2E77" w14:paraId="33CB288F" w14:textId="77777777" w:rsidTr="003C2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5"/>
          <w:jc w:val="center"/>
        </w:trPr>
        <w:tc>
          <w:tcPr>
            <w:tcW w:w="8928" w:type="dxa"/>
            <w:shd w:val="clear" w:color="auto" w:fill="D9D9D9"/>
          </w:tcPr>
          <w:p w14:paraId="53718603" w14:textId="77777777" w:rsidR="003C2E77" w:rsidRDefault="003C2E7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52F15C1" w14:textId="77777777" w:rsidR="003C2E77" w:rsidRDefault="003C2E77">
            <w:pPr>
              <w:rPr>
                <w:rFonts w:ascii="Calibri" w:eastAsia="Calibri" w:hAnsi="Calibri" w:cs="Calibri"/>
              </w:rPr>
            </w:pPr>
          </w:p>
          <w:p w14:paraId="3A625FD6" w14:textId="77777777" w:rsidR="003C2E77" w:rsidRDefault="0000000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TENDERSKA DOKUMENTACIJA</w:t>
            </w:r>
          </w:p>
          <w:p w14:paraId="6B035C99" w14:textId="508E6649" w:rsidR="003C2E77" w:rsidRDefault="0000000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za izbor izvo</w:t>
            </w:r>
            <w:r w:rsidR="00D75939">
              <w:rPr>
                <w:rFonts w:ascii="Calibri" w:eastAsia="Calibri" w:hAnsi="Calibri" w:cs="Calibri"/>
                <w:sz w:val="32"/>
                <w:szCs w:val="32"/>
              </w:rPr>
              <w:t>đ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ača</w:t>
            </w:r>
            <w:r w:rsidR="004956D3">
              <w:rPr>
                <w:rFonts w:ascii="Calibri" w:eastAsia="Calibri" w:hAnsi="Calibri" w:cs="Calibri"/>
                <w:sz w:val="32"/>
                <w:szCs w:val="32"/>
              </w:rPr>
              <w:t xml:space="preserve"> po modelu „Ključ u ruke“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za</w:t>
            </w:r>
          </w:p>
          <w:p w14:paraId="7B043AD6" w14:textId="77777777" w:rsidR="003C2E77" w:rsidRDefault="0000000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isporuku opreme, izvođenje radova i puštanje elektrane u rad </w:t>
            </w:r>
          </w:p>
          <w:p w14:paraId="6C521B40" w14:textId="77777777" w:rsidR="003C2E77" w:rsidRDefault="003C2E77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4EC5BAA" w14:textId="1BB34962" w:rsidR="003C2E77" w:rsidRDefault="00000000">
            <w:pPr>
              <w:spacing w:before="200" w:after="20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Fotonaponska elektrana SE </w:t>
            </w:r>
            <w:r w:rsidR="004956D3">
              <w:rPr>
                <w:rFonts w:ascii="Calibri" w:eastAsia="Calibri" w:hAnsi="Calibri" w:cs="Calibri"/>
                <w:sz w:val="32"/>
                <w:szCs w:val="32"/>
              </w:rPr>
              <w:t>VOLI LDC 2365,55 MWp</w:t>
            </w:r>
          </w:p>
          <w:p w14:paraId="1A855483" w14:textId="77777777" w:rsidR="003C2E77" w:rsidRDefault="003C2E7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07F192" w14:textId="05479DC7" w:rsidR="003C2E77" w:rsidRDefault="0000000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Investitor: </w:t>
            </w:r>
            <w:r w:rsidR="004956D3">
              <w:rPr>
                <w:rFonts w:ascii="Calibri" w:eastAsia="Calibri" w:hAnsi="Calibri" w:cs="Calibri"/>
                <w:sz w:val="28"/>
                <w:szCs w:val="28"/>
              </w:rPr>
              <w:t>VOLI TRADE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d.o.o. Podgorica</w:t>
            </w:r>
          </w:p>
        </w:tc>
      </w:tr>
    </w:tbl>
    <w:p w14:paraId="13DFCA79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B67333E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25763E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35DC26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4B7D69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171CA9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B32802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12996F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9526D2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FF048F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C5E9340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43EC05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C259A0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DF538D9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392C1FB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028C2C7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6C52B3B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182F3B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BD8B823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1CD80E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199538C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270020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D3C6C12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0ABAF9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B3910F" w14:textId="6368592B" w:rsidR="003C2E77" w:rsidRDefault="004956D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Jun 2023</w:t>
      </w:r>
      <w:r w:rsidR="00DA4154">
        <w:rPr>
          <w:rFonts w:ascii="Calibri" w:eastAsia="Calibri" w:hAnsi="Calibri" w:cs="Calibri"/>
          <w:b/>
        </w:rPr>
        <w:t>. godine</w:t>
      </w:r>
    </w:p>
    <w:p w14:paraId="33D0EBE8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70F6ECA2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BE0FC63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3F2D6C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FBE3857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842C9B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SADRŽAJ TENDERSKE DOKUMENTACIJE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CB02FB2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5E227D07" w14:textId="61C66C8B" w:rsidR="003C2E77" w:rsidRDefault="00292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Javni p</w:t>
      </w:r>
      <w:r w:rsidR="00DF3280">
        <w:rPr>
          <w:rFonts w:ascii="Calibri" w:eastAsia="Calibri" w:hAnsi="Calibri" w:cs="Calibri"/>
          <w:color w:val="000000"/>
          <w:sz w:val="22"/>
          <w:szCs w:val="22"/>
        </w:rPr>
        <w:t>oziv</w:t>
      </w:r>
    </w:p>
    <w:p w14:paraId="6C236CAD" w14:textId="77777777" w:rsidR="003C2E7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Uputstvo za izradu Ponude sa Obrascima</w:t>
      </w:r>
    </w:p>
    <w:p w14:paraId="260D21B5" w14:textId="36E663F2" w:rsidR="003C2E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144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Obrazac A Podaci o ponuđaču</w:t>
      </w:r>
    </w:p>
    <w:p w14:paraId="60D2F624" w14:textId="77777777" w:rsidR="003C2E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144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Obrazac B Podaci o Podizvođaču, </w:t>
      </w:r>
    </w:p>
    <w:p w14:paraId="1839B7AB" w14:textId="77777777" w:rsidR="003C2E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ind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Obrazac C Pismo Ponude</w:t>
      </w:r>
    </w:p>
    <w:p w14:paraId="7947E6DF" w14:textId="77777777" w:rsidR="003C2E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ind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Obrazac D Rekapitulacija ponude,</w:t>
      </w:r>
    </w:p>
    <w:p w14:paraId="5670EB5A" w14:textId="77777777" w:rsidR="003C2E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ind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Tabela 1 Licence i Sertifikati</w:t>
      </w:r>
    </w:p>
    <w:p w14:paraId="6EB20E06" w14:textId="3105F8E0" w:rsidR="003C2E7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ind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Tabela </w:t>
      </w:r>
      <w:r w:rsidR="00E23BB0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Reference Ponuđača/Podizvođača</w:t>
      </w:r>
    </w:p>
    <w:p w14:paraId="3FD0EFF2" w14:textId="77777777" w:rsidR="003C2E7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Predmjer radova</w:t>
      </w:r>
    </w:p>
    <w:p w14:paraId="4D91E2D1" w14:textId="77777777" w:rsidR="003C2E7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Projektna dokumentacija (PZI) </w:t>
      </w:r>
    </w:p>
    <w:p w14:paraId="70B745D6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41FF21BF" w14:textId="77777777" w:rsidR="003C2E77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Kompanija </w:t>
      </w:r>
    </w:p>
    <w:p w14:paraId="73BE71BA" w14:textId="2CA85C1A" w:rsidR="003C2E77" w:rsidRDefault="00DF328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VOLI TRADE DOO, PODGORICA</w:t>
      </w:r>
    </w:p>
    <w:p w14:paraId="6C1DE880" w14:textId="19C2123E" w:rsidR="003C2E77" w:rsidRPr="009E2498" w:rsidRDefault="009E249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E2498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Bul. Josipa Broza bb, Podgorica</w:t>
      </w:r>
    </w:p>
    <w:p w14:paraId="45869F93" w14:textId="2ED096AE" w:rsidR="00B27B82" w:rsidRDefault="00B27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Objavljuje</w:t>
      </w:r>
    </w:p>
    <w:p w14:paraId="526D611F" w14:textId="77777777" w:rsidR="003C2E77" w:rsidRDefault="003C2E7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5CC9BF7" w14:textId="06F8ECE4" w:rsidR="003C2E77" w:rsidRDefault="00B27B82" w:rsidP="00B27B8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javni poziv za podnošenje ponude za </w:t>
      </w:r>
    </w:p>
    <w:p w14:paraId="1587F640" w14:textId="77777777" w:rsidR="003C2E77" w:rsidRDefault="003C2E7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1DF0772" w14:textId="3E7832AA" w:rsidR="003C2E77" w:rsidRDefault="00000000" w:rsidP="00C027C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Izbor izvođača </w:t>
      </w:r>
      <w:r w:rsidR="00DF12B1" w:rsidRPr="00DF12B1">
        <w:rPr>
          <w:rFonts w:ascii="Calibri" w:eastAsia="Calibri" w:hAnsi="Calibri" w:cs="Calibri"/>
          <w:b/>
          <w:sz w:val="22"/>
          <w:szCs w:val="22"/>
        </w:rPr>
        <w:t>po modelu „Ključ u ruke“</w:t>
      </w:r>
      <w:r w:rsidR="00DF12B1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 isporuku opreme, izvođenje radova i puštanje elektrane u rad Fotonaponska elektrana SE </w:t>
      </w:r>
      <w:r w:rsidR="00DF12B1">
        <w:rPr>
          <w:rFonts w:ascii="Calibri" w:eastAsia="Calibri" w:hAnsi="Calibri" w:cs="Calibri"/>
          <w:b/>
          <w:sz w:val="22"/>
          <w:szCs w:val="22"/>
        </w:rPr>
        <w:t>VOLI LDC</w:t>
      </w:r>
    </w:p>
    <w:p w14:paraId="442D815F" w14:textId="77777777" w:rsidR="003C2E77" w:rsidRDefault="003C2E7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86BD285" w14:textId="3F6ADDCB" w:rsidR="003C2E77" w:rsidRDefault="00000000" w:rsidP="003369C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Investitor </w:t>
      </w:r>
      <w:r w:rsidR="009B11CE">
        <w:rPr>
          <w:rFonts w:ascii="Calibri" w:eastAsia="Calibri" w:hAnsi="Calibri" w:cs="Calibri"/>
          <w:sz w:val="22"/>
          <w:szCs w:val="22"/>
        </w:rPr>
        <w:t>VOLI TRADE DOO</w:t>
      </w:r>
      <w:r>
        <w:rPr>
          <w:rFonts w:ascii="Calibri" w:eastAsia="Calibri" w:hAnsi="Calibri" w:cs="Calibri"/>
          <w:sz w:val="22"/>
          <w:szCs w:val="22"/>
        </w:rPr>
        <w:t xml:space="preserve">, iz Podgorica, ima namjeru da izgradi fotonaponsku elektranu SE </w:t>
      </w:r>
      <w:r w:rsidR="003369C7">
        <w:rPr>
          <w:rFonts w:ascii="Calibri" w:eastAsia="Calibri" w:hAnsi="Calibri" w:cs="Calibri"/>
          <w:sz w:val="22"/>
          <w:szCs w:val="22"/>
        </w:rPr>
        <w:t xml:space="preserve">VOLI LDC </w:t>
      </w:r>
      <w:r>
        <w:rPr>
          <w:rFonts w:ascii="Calibri" w:eastAsia="Calibri" w:hAnsi="Calibri" w:cs="Calibri"/>
          <w:sz w:val="22"/>
          <w:szCs w:val="22"/>
        </w:rPr>
        <w:t>snage 2</w:t>
      </w:r>
      <w:r w:rsidR="003369C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MW (2</w:t>
      </w:r>
      <w:r w:rsidR="003369C7">
        <w:rPr>
          <w:rFonts w:ascii="Calibri" w:eastAsia="Calibri" w:hAnsi="Calibri" w:cs="Calibri"/>
          <w:sz w:val="22"/>
          <w:szCs w:val="22"/>
        </w:rPr>
        <w:t>365,55</w:t>
      </w:r>
      <w:r>
        <w:rPr>
          <w:rFonts w:ascii="Calibri" w:eastAsia="Calibri" w:hAnsi="Calibri" w:cs="Calibri"/>
          <w:sz w:val="22"/>
          <w:szCs w:val="22"/>
        </w:rPr>
        <w:t xml:space="preserve"> MWp) </w:t>
      </w:r>
      <w:r w:rsidR="003369C7" w:rsidRPr="003369C7">
        <w:rPr>
          <w:rFonts w:ascii="Calibri" w:eastAsia="Calibri" w:hAnsi="Calibri" w:cs="Calibri"/>
          <w:sz w:val="22"/>
          <w:szCs w:val="22"/>
        </w:rPr>
        <w:t>na krovovima LDC VOLI na katastarskim parcelama broj 1343/106, 1343/121 i 1343/4, KO Dajbabe, Podgorica.</w:t>
      </w:r>
      <w:r w:rsidR="00D7593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Investitor ima namjeru da cjelokupnu kontrolu i odgovornost za izvođenje radova na izgradnji fotonaponske elektrane i druge obaveze vezane za pripremno-završne radove, vođenje i održavanje gradilišta i koordinaciju podizvođača i imenovanih podizvođača do kraja izvođenja svih radova, povjeri</w:t>
      </w:r>
      <w:r w:rsidR="003369C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izvođaču po principu “ključ u ruke”. Fotonaponsku elektranu je u potpunosti potrebno izvesti u skladu sa Glavnim projektom koji je sastavni dio poziva za podnošenje ponuda</w:t>
      </w:r>
      <w:r w:rsidR="00FE7597">
        <w:rPr>
          <w:rFonts w:ascii="Calibri" w:eastAsia="Calibri" w:hAnsi="Calibri" w:cs="Calibri"/>
          <w:sz w:val="22"/>
          <w:szCs w:val="22"/>
        </w:rPr>
        <w:t xml:space="preserve"> i koji zainteresovani ponuđači dobijaju na upit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67B20467" w14:textId="55F28752" w:rsidR="002F6E46" w:rsidRDefault="00000000" w:rsidP="002F6E46">
      <w:pP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 Ponuđača se očekuje da na osnovu raspoložive dokumentacije (Glavni projekat):</w:t>
      </w:r>
    </w:p>
    <w:p w14:paraId="2798E57F" w14:textId="25B96F60" w:rsidR="002F6E46" w:rsidRPr="00A738D1" w:rsidRDefault="002F6E46" w:rsidP="002F6E46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Pr="005C0DC8">
        <w:rPr>
          <w:rFonts w:ascii="Calibri" w:eastAsia="Calibri" w:hAnsi="Calibri" w:cs="Calibri"/>
          <w:color w:val="000000"/>
          <w:sz w:val="22"/>
          <w:szCs w:val="22"/>
        </w:rPr>
        <w:t>Pripremi ponudu u skladu sa predmjerima koji se dostavljaju u otvorenoj (excel) formi;</w:t>
      </w:r>
    </w:p>
    <w:p w14:paraId="4D88A34F" w14:textId="543E3FA3" w:rsidR="002F6E46" w:rsidRDefault="002F6E46" w:rsidP="002F6E46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dostavi ostale podatke zahtjevane ovim dokumentom</w:t>
      </w:r>
    </w:p>
    <w:p w14:paraId="44111744" w14:textId="405A9FFA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Ovim </w:t>
      </w:r>
      <w:r w:rsidR="00A738D1">
        <w:rPr>
          <w:rFonts w:ascii="Calibri" w:eastAsia="Calibri" w:hAnsi="Calibri" w:cs="Calibri"/>
          <w:sz w:val="22"/>
          <w:szCs w:val="22"/>
        </w:rPr>
        <w:t>javnim pozivom</w:t>
      </w:r>
      <w:r>
        <w:rPr>
          <w:rFonts w:ascii="Calibri" w:eastAsia="Calibri" w:hAnsi="Calibri" w:cs="Calibri"/>
          <w:sz w:val="22"/>
          <w:szCs w:val="22"/>
        </w:rPr>
        <w:t xml:space="preserve"> obuhvaćeni su sl</w:t>
      </w:r>
      <w:r w:rsidR="00D75939"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edeći radovi: </w:t>
      </w:r>
    </w:p>
    <w:p w14:paraId="5EB66F6E" w14:textId="3B07F31F" w:rsidR="003C2E77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Izgradnja transfomatorske stanice 0,</w:t>
      </w:r>
      <w:r w:rsidR="00A738D1">
        <w:rPr>
          <w:rFonts w:ascii="Calibri" w:eastAsia="Calibri" w:hAnsi="Calibri" w:cs="Calibri"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A738D1">
        <w:rPr>
          <w:rFonts w:ascii="Calibri" w:eastAsia="Calibri" w:hAnsi="Calibri" w:cs="Calibri"/>
          <w:color w:val="000000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kV za potrebe uklapanja elektrane u distributivnu mrežu (elektro i građevinski dio transformatorske stanice)</w:t>
      </w:r>
    </w:p>
    <w:p w14:paraId="17DDC61A" w14:textId="5EC33FA3" w:rsidR="003C2E77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Izgradnje priključnog </w:t>
      </w:r>
      <w:r w:rsidR="00A738D1">
        <w:rPr>
          <w:rFonts w:ascii="Calibri" w:eastAsia="Calibri" w:hAnsi="Calibri" w:cs="Calibri"/>
          <w:color w:val="000000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kV voda</w:t>
      </w:r>
    </w:p>
    <w:p w14:paraId="17FC2A15" w14:textId="77777777" w:rsidR="003C2E77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Montaža fotonaponskih modula i formiranje DC instalacija</w:t>
      </w:r>
    </w:p>
    <w:p w14:paraId="3FE72EE3" w14:textId="77777777" w:rsidR="003C2E77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Montaža invertorskih uređaja</w:t>
      </w:r>
    </w:p>
    <w:p w14:paraId="22FE8A57" w14:textId="77777777" w:rsidR="003C2E77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Polaganje elektroenergetske infrastrukture za povezivanje invertora na NN blok novoprojetkovane TS</w:t>
      </w:r>
    </w:p>
    <w:p w14:paraId="1A0DF736" w14:textId="77777777" w:rsidR="003C2E77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Završni radovi, čišćenje i uređenje gradilišta kao i puštanje elektrane u rad</w:t>
      </w:r>
    </w:p>
    <w:p w14:paraId="16A76629" w14:textId="609A2B51" w:rsidR="003C2E77" w:rsidRPr="00516298" w:rsidRDefault="00000000" w:rsidP="00516298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Planirana dinamika realizacije Projekta:</w:t>
      </w:r>
    </w:p>
    <w:p w14:paraId="2F06E04D" w14:textId="2806056A" w:rsidR="003C2E7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Dodjela ugovora Glavnom izvođaču radova</w:t>
      </w:r>
      <w:r w:rsidR="00055DA1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055DA1"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</w:rPr>
        <w:t xml:space="preserve">planirano </w:t>
      </w:r>
      <w:r w:rsidR="00D75939"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</w:rPr>
        <w:t>do 2 mjeseca nakon isteka roka za dostavljanje ponuda</w:t>
      </w:r>
    </w:p>
    <w:p w14:paraId="35D7C6A9" w14:textId="3E980935" w:rsidR="003C2E77" w:rsidRPr="002F6E4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F6E46">
        <w:rPr>
          <w:rFonts w:ascii="Calibri" w:eastAsia="Calibri" w:hAnsi="Calibri" w:cs="Calibri"/>
          <w:color w:val="000000"/>
          <w:sz w:val="22"/>
          <w:szCs w:val="22"/>
        </w:rPr>
        <w:t>Planirani ukupan rok za izvođenje radova</w:t>
      </w:r>
      <w:r w:rsidR="002F6E46">
        <w:rPr>
          <w:rFonts w:ascii="Calibri" w:eastAsia="Calibri" w:hAnsi="Calibri" w:cs="Calibri"/>
          <w:color w:val="000000"/>
          <w:sz w:val="22"/>
          <w:szCs w:val="22"/>
        </w:rPr>
        <w:t xml:space="preserve"> definiše Izvođač u ponudi kao obavezan dio Ponude</w:t>
      </w:r>
    </w:p>
    <w:p w14:paraId="4FA347D9" w14:textId="77777777" w:rsidR="00516298" w:rsidRDefault="00000000" w:rsidP="00516298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F6E46">
        <w:rPr>
          <w:rFonts w:ascii="Calibri" w:eastAsia="Calibri" w:hAnsi="Calibri" w:cs="Calibri"/>
          <w:sz w:val="22"/>
          <w:szCs w:val="22"/>
        </w:rPr>
        <w:t>Investitor će izvršavati plaćanja izvođaču na osnovu privremenih i okončanih situacija na osnovu izmjerenih izvedenih količina ugovorenih radova i ugovorenih jediničnih cijena.</w:t>
      </w:r>
    </w:p>
    <w:p w14:paraId="1622765F" w14:textId="263F6D0A" w:rsidR="003C2E77" w:rsidRDefault="00000000" w:rsidP="00516298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Ponudu </w:t>
      </w:r>
      <w:r w:rsidR="00516298">
        <w:rPr>
          <w:rFonts w:ascii="Calibri" w:eastAsia="Calibri" w:hAnsi="Calibri" w:cs="Calibri"/>
          <w:sz w:val="22"/>
          <w:szCs w:val="22"/>
        </w:rPr>
        <w:t xml:space="preserve"> treba </w:t>
      </w:r>
      <w:r>
        <w:rPr>
          <w:rFonts w:ascii="Calibri" w:eastAsia="Calibri" w:hAnsi="Calibri" w:cs="Calibri"/>
          <w:sz w:val="22"/>
          <w:szCs w:val="22"/>
        </w:rPr>
        <w:t>kompletirat</w:t>
      </w:r>
      <w:r w:rsidR="00516298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u skladu sa Uputstvom.</w:t>
      </w:r>
    </w:p>
    <w:p w14:paraId="45ACCD8E" w14:textId="0021CD34" w:rsidR="00C027CB" w:rsidRDefault="00000000" w:rsidP="00C027CB">
      <w:pPr>
        <w:spacing w:before="240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Ponuda mora biti jasna, nedvosmislena, čitko popunjena, ovjerena pečatom i potpisana od strane odgovornog lica Ponuđača.</w:t>
      </w:r>
      <w:r w:rsidR="00D75939">
        <w:rPr>
          <w:rFonts w:ascii="Calibri" w:eastAsia="Calibri" w:hAnsi="Calibri" w:cs="Calibri"/>
          <w:sz w:val="22"/>
          <w:szCs w:val="22"/>
        </w:rPr>
        <w:t xml:space="preserve"> </w:t>
      </w:r>
      <w:r w:rsidRPr="00CD2656">
        <w:rPr>
          <w:rFonts w:ascii="Calibri" w:eastAsia="Calibri" w:hAnsi="Calibri" w:cs="Calibri"/>
          <w:b/>
          <w:i/>
          <w:sz w:val="22"/>
          <w:szCs w:val="22"/>
        </w:rPr>
        <w:t xml:space="preserve">Napomena: </w:t>
      </w:r>
      <w:r w:rsidR="00D75939">
        <w:rPr>
          <w:rFonts w:ascii="Calibri" w:eastAsia="Calibri" w:hAnsi="Calibri" w:cs="Calibri"/>
          <w:b/>
          <w:i/>
          <w:sz w:val="22"/>
          <w:szCs w:val="22"/>
        </w:rPr>
        <w:t>Pored</w:t>
      </w:r>
      <w:r w:rsidRPr="00CD2656">
        <w:rPr>
          <w:rFonts w:ascii="Calibri" w:eastAsia="Calibri" w:hAnsi="Calibri" w:cs="Calibri"/>
          <w:b/>
          <w:i/>
          <w:sz w:val="22"/>
          <w:szCs w:val="22"/>
        </w:rPr>
        <w:t xml:space="preserve"> PDF-</w:t>
      </w:r>
      <w:r w:rsidR="00D75939">
        <w:rPr>
          <w:rFonts w:ascii="Calibri" w:eastAsia="Calibri" w:hAnsi="Calibri" w:cs="Calibri"/>
          <w:b/>
          <w:i/>
          <w:sz w:val="22"/>
          <w:szCs w:val="22"/>
        </w:rPr>
        <w:t>a</w:t>
      </w:r>
      <w:r w:rsidRPr="00CD2656">
        <w:rPr>
          <w:rFonts w:ascii="Calibri" w:eastAsia="Calibri" w:hAnsi="Calibri" w:cs="Calibri"/>
          <w:b/>
          <w:i/>
          <w:sz w:val="22"/>
          <w:szCs w:val="22"/>
        </w:rPr>
        <w:t>, obavezno sve obrasce i tabele dati i u word-u, a Predmjer i predračun u Excel-u.</w:t>
      </w:r>
    </w:p>
    <w:p w14:paraId="59AF8135" w14:textId="2AE39038" w:rsidR="003C2E77" w:rsidRDefault="00000000">
      <w:pPr>
        <w:spacing w:before="240" w:line="276" w:lineRule="auto"/>
        <w:rPr>
          <w:rFonts w:ascii="Calibri" w:eastAsia="Calibri" w:hAnsi="Calibri" w:cs="Calibri"/>
          <w:sz w:val="22"/>
          <w:szCs w:val="22"/>
        </w:rPr>
      </w:pPr>
      <w:bookmarkStart w:id="1" w:name="_Hlk137627804"/>
      <w:r>
        <w:rPr>
          <w:rFonts w:ascii="Calibri" w:eastAsia="Calibri" w:hAnsi="Calibri" w:cs="Calibri"/>
          <w:sz w:val="22"/>
          <w:szCs w:val="22"/>
        </w:rPr>
        <w:t>Ponuda</w:t>
      </w:r>
      <w:r w:rsidR="007F25AA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kao i sva pitanja o tenderskoj dokumentaciji se dostavljaju putem e-maila na sljedeću adresu:</w:t>
      </w:r>
    </w:p>
    <w:p w14:paraId="40B39C5B" w14:textId="5AC2D887" w:rsidR="00C027CB" w:rsidRPr="00C027CB" w:rsidRDefault="00D75939">
      <w:pPr>
        <w:spacing w:before="240" w:line="276" w:lineRule="auto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</w:rPr>
        <w:t>aleksandra.jovanovic@voli.me</w:t>
      </w:r>
    </w:p>
    <w:bookmarkEnd w:id="1"/>
    <w:p w14:paraId="29E76017" w14:textId="5C888B3E" w:rsidR="00C027CB" w:rsidRDefault="00000000" w:rsidP="007A746B">
      <w:pPr>
        <w:spacing w:before="240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Rok za dostavljanje Ponude</w:t>
      </w:r>
      <w:r w:rsidRPr="00CD2656">
        <w:rPr>
          <w:rFonts w:ascii="Calibri" w:eastAsia="Calibri" w:hAnsi="Calibri" w:cs="Calibri"/>
          <w:sz w:val="22"/>
          <w:szCs w:val="22"/>
        </w:rPr>
        <w:t xml:space="preserve">:  </w:t>
      </w:r>
      <w:r w:rsidR="00D75939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526A26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D75939">
        <w:rPr>
          <w:rFonts w:ascii="Calibri" w:eastAsia="Calibri" w:hAnsi="Calibri" w:cs="Calibri"/>
          <w:b/>
          <w:color w:val="FF0000"/>
          <w:sz w:val="22"/>
          <w:szCs w:val="22"/>
        </w:rPr>
        <w:t>. jul 2023. godine</w:t>
      </w:r>
    </w:p>
    <w:p w14:paraId="58E6012C" w14:textId="17B16634" w:rsidR="003C2E77" w:rsidRDefault="00000000" w:rsidP="007A746B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Opcija ponude je </w:t>
      </w:r>
      <w:r w:rsidR="00D75939">
        <w:rPr>
          <w:rFonts w:ascii="Calibri" w:eastAsia="Calibri" w:hAnsi="Calibri" w:cs="Calibri"/>
          <w:b/>
          <w:sz w:val="22"/>
          <w:szCs w:val="22"/>
        </w:rPr>
        <w:t>30</w:t>
      </w:r>
      <w:r>
        <w:rPr>
          <w:rFonts w:ascii="Calibri" w:eastAsia="Calibri" w:hAnsi="Calibri" w:cs="Calibri"/>
          <w:b/>
          <w:sz w:val="22"/>
          <w:szCs w:val="22"/>
        </w:rPr>
        <w:t xml:space="preserve"> dana</w:t>
      </w:r>
      <w:r>
        <w:rPr>
          <w:rFonts w:ascii="Calibri" w:eastAsia="Calibri" w:hAnsi="Calibri" w:cs="Calibri"/>
          <w:sz w:val="22"/>
          <w:szCs w:val="22"/>
        </w:rPr>
        <w:t xml:space="preserve"> od </w:t>
      </w:r>
      <w:r w:rsidR="00C8222E">
        <w:rPr>
          <w:rFonts w:ascii="Calibri" w:eastAsia="Calibri" w:hAnsi="Calibri" w:cs="Calibri"/>
          <w:sz w:val="22"/>
          <w:szCs w:val="22"/>
        </w:rPr>
        <w:t>datuma otvaranja ponuda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AC7D559" w14:textId="00453321" w:rsidR="003C2E77" w:rsidRDefault="007A746B" w:rsidP="00D75939">
      <w:pPr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UPUTSTVO ZA IZRADU PONUDE</w:t>
      </w:r>
    </w:p>
    <w:p w14:paraId="2F505B13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OSNOVNI PODACI O PROJEKTU</w:t>
      </w:r>
    </w:p>
    <w:p w14:paraId="38C2B408" w14:textId="15A38108" w:rsidR="003C2E77" w:rsidRDefault="00000000">
      <w:pPr>
        <w:tabs>
          <w:tab w:val="left" w:pos="2160"/>
        </w:tabs>
        <w:spacing w:before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Objekat: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Fotonaponska elektrana SE </w:t>
      </w:r>
      <w:r w:rsidR="007B324B">
        <w:rPr>
          <w:rFonts w:ascii="Calibri" w:eastAsia="Calibri" w:hAnsi="Calibri" w:cs="Calibri"/>
          <w:b/>
          <w:sz w:val="22"/>
          <w:szCs w:val="22"/>
        </w:rPr>
        <w:t>VOLI LDC</w:t>
      </w:r>
    </w:p>
    <w:p w14:paraId="20815F5D" w14:textId="33FED554" w:rsidR="003C2E77" w:rsidRDefault="00000000">
      <w:pPr>
        <w:ind w:left="2880" w:hanging="288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Lokacija:</w:t>
      </w:r>
      <w:r>
        <w:rPr>
          <w:rFonts w:ascii="Calibri" w:eastAsia="Calibri" w:hAnsi="Calibri" w:cs="Calibri"/>
          <w:sz w:val="22"/>
          <w:szCs w:val="22"/>
        </w:rPr>
        <w:tab/>
      </w:r>
      <w:r w:rsidR="007B324B">
        <w:rPr>
          <w:rFonts w:ascii="Calibri" w:eastAsia="Calibri" w:hAnsi="Calibri" w:cs="Calibri"/>
          <w:b/>
          <w:sz w:val="22"/>
          <w:szCs w:val="22"/>
        </w:rPr>
        <w:t>K.O. Dajbabe</w:t>
      </w:r>
    </w:p>
    <w:p w14:paraId="1E343F11" w14:textId="3A08762E" w:rsidR="003C2E77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Investitor: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 w:rsidR="00DE11A6">
        <w:rPr>
          <w:rFonts w:ascii="Calibri" w:eastAsia="Calibri" w:hAnsi="Calibri" w:cs="Calibri"/>
          <w:b/>
          <w:sz w:val="22"/>
          <w:szCs w:val="22"/>
        </w:rPr>
        <w:t>VOLI TRADE</w:t>
      </w:r>
      <w:r>
        <w:rPr>
          <w:rFonts w:ascii="Calibri" w:eastAsia="Calibri" w:hAnsi="Calibri" w:cs="Calibri"/>
          <w:b/>
          <w:sz w:val="22"/>
          <w:szCs w:val="22"/>
        </w:rPr>
        <w:t xml:space="preserve"> d.o.o., Podgorica</w:t>
      </w:r>
    </w:p>
    <w:p w14:paraId="55641F34" w14:textId="73D0BF18" w:rsidR="003C2E7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Odgovorni projektant: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DE11A6">
        <w:rPr>
          <w:rFonts w:ascii="Calibri" w:eastAsia="Calibri" w:hAnsi="Calibri" w:cs="Calibri"/>
          <w:b/>
          <w:sz w:val="22"/>
          <w:szCs w:val="22"/>
        </w:rPr>
        <w:t>Refleksing</w:t>
      </w:r>
      <w:r>
        <w:rPr>
          <w:rFonts w:ascii="Calibri" w:eastAsia="Calibri" w:hAnsi="Calibri" w:cs="Calibri"/>
          <w:b/>
          <w:sz w:val="22"/>
          <w:szCs w:val="22"/>
        </w:rPr>
        <w:t xml:space="preserve"> d.o.o. Podgorica </w:t>
      </w:r>
    </w:p>
    <w:p w14:paraId="1BFB0607" w14:textId="521607CB" w:rsidR="003C2E7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Planirani početak radova:</w:t>
      </w:r>
      <w:r>
        <w:rPr>
          <w:rFonts w:ascii="Calibri" w:eastAsia="Calibri" w:hAnsi="Calibri" w:cs="Calibri"/>
          <w:sz w:val="22"/>
          <w:szCs w:val="22"/>
        </w:rPr>
        <w:tab/>
      </w:r>
      <w:r w:rsidR="00D75939">
        <w:rPr>
          <w:rFonts w:ascii="Calibri" w:eastAsia="Calibri" w:hAnsi="Calibri" w:cs="Calibri"/>
          <w:b/>
          <w:sz w:val="22"/>
          <w:szCs w:val="22"/>
        </w:rPr>
        <w:t>Septembar</w:t>
      </w:r>
      <w:r>
        <w:rPr>
          <w:rFonts w:ascii="Calibri" w:eastAsia="Calibri" w:hAnsi="Calibri" w:cs="Calibri"/>
          <w:b/>
          <w:sz w:val="22"/>
          <w:szCs w:val="22"/>
        </w:rPr>
        <w:t xml:space="preserve"> 2023.</w:t>
      </w:r>
    </w:p>
    <w:p w14:paraId="0822F79D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POVJERLJIVOST</w:t>
      </w:r>
    </w:p>
    <w:p w14:paraId="4081F6EF" w14:textId="5602D6FD" w:rsidR="003C2E77" w:rsidRDefault="00000000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Svi sastavni djelovi tenderske dokumentacije i priloženi podaci i dokumentacija su povjerljive prirode </w:t>
      </w:r>
      <w:r w:rsidR="00D75939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ne smiju se umnožavati, kopirati i koristiti u druge svrhe. </w:t>
      </w:r>
    </w:p>
    <w:p w14:paraId="54EB11CE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VALUTA</w:t>
      </w:r>
    </w:p>
    <w:p w14:paraId="5916E3A7" w14:textId="7DE6A8BE" w:rsidR="003C2E77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Valuta ponude je e</w:t>
      </w:r>
      <w:r w:rsidR="007A746B"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ro (€).</w:t>
      </w:r>
    </w:p>
    <w:p w14:paraId="5E285303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JEZIK PONUDE</w:t>
      </w:r>
    </w:p>
    <w:p w14:paraId="4C056FA8" w14:textId="3A306E72" w:rsidR="003C2E77" w:rsidRDefault="00000000">
      <w:pPr>
        <w:tabs>
          <w:tab w:val="left" w:pos="360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Ponuda se priprema na </w:t>
      </w:r>
      <w:r w:rsidR="007818D8">
        <w:rPr>
          <w:rFonts w:ascii="Calibri" w:eastAsia="Calibri" w:hAnsi="Calibri" w:cs="Calibri"/>
          <w:sz w:val="22"/>
          <w:szCs w:val="22"/>
        </w:rPr>
        <w:t>crnogorskom</w:t>
      </w:r>
      <w:r>
        <w:rPr>
          <w:rFonts w:ascii="Calibri" w:eastAsia="Calibri" w:hAnsi="Calibri" w:cs="Calibri"/>
          <w:sz w:val="22"/>
          <w:szCs w:val="22"/>
        </w:rPr>
        <w:t xml:space="preserve"> jez</w:t>
      </w:r>
      <w:r w:rsidR="007818D8">
        <w:rPr>
          <w:rFonts w:ascii="Calibri" w:eastAsia="Calibri" w:hAnsi="Calibri" w:cs="Calibri"/>
          <w:sz w:val="22"/>
          <w:szCs w:val="22"/>
        </w:rPr>
        <w:t>iku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7996A82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TROŠKOVI PRIPREME PONUDE</w:t>
      </w:r>
    </w:p>
    <w:p w14:paraId="2397B4FA" w14:textId="77777777" w:rsidR="003C2E77" w:rsidRDefault="00000000">
      <w:pPr>
        <w:tabs>
          <w:tab w:val="left" w:pos="360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Investitor ne priznaje Ponuđaču bilo kakve troškove pripremanja, izrade i podnošenja ponude. Prikupljanje podataka za izradu ponude i ostalih dokumenata uz ponudu, Ponuđač obavlja isključivo o svom trošku. </w:t>
      </w:r>
    </w:p>
    <w:p w14:paraId="0E0693B2" w14:textId="77777777" w:rsidR="003C2E77" w:rsidRDefault="00000000">
      <w:pPr>
        <w:tabs>
          <w:tab w:val="left" w:pos="360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Trošak obilaska lokacije budućeg gradilišta takođe pada na teret Ponuđača.</w:t>
      </w:r>
    </w:p>
    <w:p w14:paraId="5A8A2AAC" w14:textId="45FE9C46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Investitor neće biti obavezan da pod bilo kojim okolnostima snosi navedene troškove, bilo da je ponuda prihvaćena ili ne.</w:t>
      </w:r>
    </w:p>
    <w:p w14:paraId="0193F1B0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UPOZNAVANJE SA PREDMETOM NABAVKE I TUMAČENJE TENDERSKE DOKUMENTACIJE</w:t>
      </w:r>
    </w:p>
    <w:p w14:paraId="23ABA150" w14:textId="77777777" w:rsidR="003C2E77" w:rsidRDefault="003C2E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A5852A2" w14:textId="77777777" w:rsidR="003C2E7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Ponuđač je odgovoran da pažljivo prouči tendersku dokumentaciju i da se informiše o svim detaljima koji mogu da utiču na koštanje i/ili rok izvođenja radova</w:t>
      </w:r>
      <w:r w:rsidRPr="00AC0071">
        <w:rPr>
          <w:rFonts w:ascii="Calibri" w:eastAsia="Calibri" w:hAnsi="Calibri" w:cs="Calibri"/>
          <w:sz w:val="22"/>
          <w:szCs w:val="22"/>
        </w:rPr>
        <w:t>.  Sve količine određene u predmjeru radova urađene su na osnovu Glavnog projekta fotonaponske elektrane.</w:t>
      </w:r>
      <w:r>
        <w:rPr>
          <w:rFonts w:ascii="Calibri" w:eastAsia="Calibri" w:hAnsi="Calibri" w:cs="Calibri"/>
          <w:sz w:val="22"/>
          <w:szCs w:val="22"/>
        </w:rPr>
        <w:t xml:space="preserve"> Ponuđač je odgovoran da procijeni stepen potpunosti svih projektnih materijala i ostalih informacija u okviru tenderske dokumentacije i da je uračunao u Ugovorenu cijenu troškove dopune za slučaj propusta u materijalima u mjeri u kojoj iskusan Izvođač može predvidjeti. Svi eventualni propusti su isključivi rizik Ponuđača. </w:t>
      </w:r>
    </w:p>
    <w:p w14:paraId="7966C449" w14:textId="77777777" w:rsidR="003C2E77" w:rsidRDefault="00000000">
      <w:pPr>
        <w:tabs>
          <w:tab w:val="left" w:pos="360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Ponuđač može, putem e-mail da traži od Investitora dodatne informacije ili pojašnjenja u vezi sa pripremanjem ponude. Svi zahtjevi za pojašnjenje moraju stići do Investitora </w:t>
      </w:r>
      <w:r>
        <w:rPr>
          <w:rFonts w:ascii="Calibri" w:eastAsia="Calibri" w:hAnsi="Calibri" w:cs="Calibri"/>
          <w:sz w:val="22"/>
          <w:szCs w:val="22"/>
          <w:u w:val="single"/>
        </w:rPr>
        <w:t>najkasnije pet (5) dana prije krajnjeg roka za podnošenje ponuda</w:t>
      </w:r>
      <w:r>
        <w:rPr>
          <w:rFonts w:ascii="Calibri" w:eastAsia="Calibri" w:hAnsi="Calibri" w:cs="Calibri"/>
          <w:sz w:val="22"/>
          <w:szCs w:val="22"/>
        </w:rPr>
        <w:t>. Investitor će odgovoriti putem e-mail na takve zahtjeve koje dobije za pojašnjenje tenderske dokumentacije najkasnije tri (3) dana prije krajnjeg roka za podnošenje ponuda.</w:t>
      </w:r>
    </w:p>
    <w:p w14:paraId="76852C40" w14:textId="77777777" w:rsidR="003C2E77" w:rsidRDefault="00000000">
      <w:pPr>
        <w:tabs>
          <w:tab w:val="left" w:pos="360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Investitor je u obavezi da omogući Ponuđaču da:</w:t>
      </w:r>
    </w:p>
    <w:p w14:paraId="6DFF81EB" w14:textId="77777777" w:rsidR="003C2E77" w:rsidRDefault="00000000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obiđe i pažljivo ispita lokaciju budućeg gradilišta i okolinu, kako bi upoznao prirodu predstojećih radova;</w:t>
      </w:r>
    </w:p>
    <w:p w14:paraId="7E27F925" w14:textId="53BE06A4" w:rsidR="003C2E77" w:rsidRDefault="00000000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pregleda prilazne puteve;</w:t>
      </w:r>
    </w:p>
    <w:p w14:paraId="5E8E0C7B" w14:textId="77777777" w:rsidR="003C2E77" w:rsidRDefault="00000000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osmisli način održavanja saobraćaja i komunalija za vrijeme izvođenja radova;</w:t>
      </w:r>
    </w:p>
    <w:p w14:paraId="0A81B742" w14:textId="77777777" w:rsidR="003C2E77" w:rsidRDefault="00000000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uoči eventualne smetnje i ograničenja koja se tiču prilaska gradilištu;</w:t>
      </w:r>
    </w:p>
    <w:p w14:paraId="2D601A06" w14:textId="77777777" w:rsidR="003C2E77" w:rsidRDefault="00000000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razmotri sve ostale okolnosti koje su od uticaja na izvođenje radova;</w:t>
      </w:r>
    </w:p>
    <w:p w14:paraId="5AD310C0" w14:textId="77777777" w:rsidR="003C2E77" w:rsidRDefault="00000000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prikupi i analizira sve relevantne informacije koje mogu uticati na izvođenje radova (cijenu i rok).</w:t>
      </w:r>
    </w:p>
    <w:p w14:paraId="6E3674E8" w14:textId="558E8FDE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bookmarkStart w:id="2" w:name="_Hlk137627718"/>
      <w:r>
        <w:rPr>
          <w:rFonts w:ascii="Calibri" w:eastAsia="Calibri" w:hAnsi="Calibri" w:cs="Calibri"/>
          <w:b/>
          <w:sz w:val="22"/>
          <w:szCs w:val="22"/>
        </w:rPr>
        <w:t>Za organizaciju obilaska lokacije i objekta</w:t>
      </w:r>
      <w:r w:rsidR="00526A26">
        <w:rPr>
          <w:rFonts w:ascii="Calibri" w:eastAsia="Calibri" w:hAnsi="Calibri" w:cs="Calibri"/>
          <w:b/>
          <w:sz w:val="22"/>
          <w:szCs w:val="22"/>
        </w:rPr>
        <w:t xml:space="preserve">, kao i dostavljanje Glavnog projekta, </w:t>
      </w:r>
      <w:r>
        <w:rPr>
          <w:rFonts w:ascii="Calibri" w:eastAsia="Calibri" w:hAnsi="Calibri" w:cs="Calibri"/>
          <w:b/>
          <w:sz w:val="22"/>
          <w:szCs w:val="22"/>
        </w:rPr>
        <w:t>neophodno je da Ponuđač dva dana ranije dostavi na e-mail zahtjev sa predlogom datuma i vremena obilaska.</w:t>
      </w:r>
    </w:p>
    <w:bookmarkEnd w:id="2"/>
    <w:p w14:paraId="3A2FDC59" w14:textId="6DBA4D12" w:rsidR="003C2E77" w:rsidRDefault="00000000">
      <w:pPr>
        <w:tabs>
          <w:tab w:val="left" w:pos="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Ponuđač je 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obavezi da popuni predmjer i predračun u formi koja je zvanično dostavljena, ne mijenjajući opise pozicija, niti količine. Ponuđač je u obavezi da detaljno prekontroliše Grafičku dokumentaciju i Predmjer, a u slučaju da pregledom Grafičke dokumentacije uoči sl</w:t>
      </w:r>
      <w:r w:rsidR="00D75939"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edeće situacije:</w:t>
      </w:r>
    </w:p>
    <w:p w14:paraId="592503BE" w14:textId="0A4AAC22" w:rsidR="003C2E77" w:rsidRDefault="0000000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Radovi postoje u predmjeru</w:t>
      </w:r>
      <w:r w:rsidR="00D75939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ali je količina proračunata na osnovu Grafičke dokumentacije veća nego data predmjerom,</w:t>
      </w:r>
    </w:p>
    <w:p w14:paraId="7C0D7FD0" w14:textId="0D8830F0" w:rsidR="003C2E77" w:rsidRDefault="0000000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 Grafičkoj dokumentaciji postoji</w:t>
      </w:r>
      <w:r w:rsidR="00D75939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ali je</w:t>
      </w:r>
      <w:r w:rsidR="00D7593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Predmjerom izostavljena pozicija neophodna za izvođenje radova,</w:t>
      </w:r>
    </w:p>
    <w:p w14:paraId="2CED4F11" w14:textId="18E92AA0" w:rsidR="003C2E7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Ponuđač je u obavezi da takve pozicije dostavi posebno u formi Aneksa predmjera i predračuna dostavljenog u tenderskoj dokumentaciji. Prikaz navedenih pozicija mora biti u EXCEL formatu identičan u svemu prema dostavljenom predmjeru i predračunu. Anexom ponude se prikazuju samo one pozicije iz predmjera datog u tenderskoj dokumentaciji za koje postoje gore naveden</w:t>
      </w:r>
      <w:r w:rsidR="00612FD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situacije. Ovaj Anex ponude se ne uključuje u Ukupnu ponuđenu cijenu.</w:t>
      </w:r>
    </w:p>
    <w:p w14:paraId="26FF066F" w14:textId="77777777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Propust Ponuđača u pribavljanju bilo koje informacije od uticaja na ponudu ili izvođenje radova, ne oslobađa ga bilo koje odgovornosti i rizika za podnijetu ponudu i/ili izvođenje radova.</w:t>
      </w:r>
    </w:p>
    <w:p w14:paraId="240FC474" w14:textId="396D8958" w:rsidR="00612FD6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Ponuđač je dužan u ponudi priložiti sljedeće informacije:</w:t>
      </w:r>
    </w:p>
    <w:p w14:paraId="447D5967" w14:textId="77777777" w:rsidR="00CB4270" w:rsidRPr="00612FD6" w:rsidRDefault="00000000" w:rsidP="00612F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12FD6">
        <w:rPr>
          <w:rFonts w:ascii="Calibri" w:eastAsia="Calibri" w:hAnsi="Calibri" w:cs="Calibri"/>
          <w:color w:val="000000"/>
          <w:sz w:val="22"/>
          <w:szCs w:val="22"/>
        </w:rPr>
        <w:t xml:space="preserve">Tip (model) proizvoda i proizvođača </w:t>
      </w:r>
    </w:p>
    <w:p w14:paraId="67D398D1" w14:textId="00E02250" w:rsidR="00612FD6" w:rsidRPr="00612FD6" w:rsidRDefault="00CB4270" w:rsidP="00612F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B4270">
        <w:rPr>
          <w:rFonts w:ascii="Calibri" w:eastAsia="Calibri" w:hAnsi="Calibri" w:cs="Calibri"/>
          <w:color w:val="000000"/>
          <w:sz w:val="22"/>
          <w:szCs w:val="22"/>
        </w:rPr>
        <w:t>Fotonaponski modul mora biti od proizvođača koji je u prethodnih godinu dana bio na Tier 1 i</w:t>
      </w:r>
      <w:r w:rsidRPr="00CB4270">
        <w:t xml:space="preserve">  </w:t>
      </w:r>
      <w:r w:rsidRPr="00612FD6">
        <w:rPr>
          <w:rFonts w:ascii="Calibri" w:eastAsia="Calibri" w:hAnsi="Calibri" w:cs="Calibri"/>
          <w:color w:val="000000"/>
          <w:sz w:val="22"/>
          <w:szCs w:val="22"/>
        </w:rPr>
        <w:t xml:space="preserve">moraju biti prihvatljivi za </w:t>
      </w:r>
      <w:r w:rsidR="00612FD6">
        <w:rPr>
          <w:rFonts w:ascii="Calibri" w:eastAsia="Calibri" w:hAnsi="Calibri" w:cs="Calibri"/>
          <w:color w:val="000000"/>
          <w:sz w:val="22"/>
          <w:szCs w:val="22"/>
        </w:rPr>
        <w:t>Evropsku banku za obnovu i razvoj (</w:t>
      </w:r>
      <w:r w:rsidRPr="00612FD6">
        <w:rPr>
          <w:rFonts w:ascii="Calibri" w:eastAsia="Calibri" w:hAnsi="Calibri" w:cs="Calibri"/>
          <w:color w:val="000000"/>
          <w:sz w:val="22"/>
          <w:szCs w:val="22"/>
        </w:rPr>
        <w:t>EBRD</w:t>
      </w:r>
      <w:r w:rsidR="00612FD6">
        <w:rPr>
          <w:rFonts w:ascii="Calibri" w:eastAsia="Calibri" w:hAnsi="Calibri" w:cs="Calibri"/>
          <w:color w:val="000000"/>
          <w:sz w:val="22"/>
          <w:szCs w:val="22"/>
        </w:rPr>
        <w:t>),</w:t>
      </w:r>
      <w:r w:rsidRPr="00612FD6">
        <w:rPr>
          <w:rFonts w:ascii="Calibri" w:eastAsia="Calibri" w:hAnsi="Calibri" w:cs="Calibri"/>
          <w:color w:val="000000"/>
          <w:sz w:val="22"/>
          <w:szCs w:val="22"/>
        </w:rPr>
        <w:t xml:space="preserve"> tj</w:t>
      </w:r>
      <w:r w:rsidR="00612FD6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612FD6">
        <w:rPr>
          <w:rFonts w:ascii="Calibri" w:eastAsia="Calibri" w:hAnsi="Calibri" w:cs="Calibri"/>
          <w:color w:val="000000"/>
          <w:sz w:val="22"/>
          <w:szCs w:val="22"/>
        </w:rPr>
        <w:t xml:space="preserve"> da su odobreni na sajtu</w:t>
      </w:r>
      <w:r w:rsidR="00612FD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8" w:history="1">
        <w:r w:rsidR="00612FD6" w:rsidRPr="00A63908">
          <w:rPr>
            <w:rStyle w:val="Hyperlink"/>
            <w:rFonts w:ascii="Calibri" w:eastAsia="Calibri" w:hAnsi="Calibri" w:cs="Calibri"/>
            <w:sz w:val="22"/>
            <w:szCs w:val="22"/>
          </w:rPr>
          <w:t>https://techselector.com/montenegro-me/product-catalogue/power-cogeneration/photovoltaics.html</w:t>
        </w:r>
      </w:hyperlink>
    </w:p>
    <w:p w14:paraId="01122665" w14:textId="77777777" w:rsidR="003C2E7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Garancije na ponuđenu opremu </w:t>
      </w:r>
    </w:p>
    <w:p w14:paraId="3057B374" w14:textId="77777777" w:rsidR="003C2E7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Instrukcije za upravljanje i održavanje ugrađene opreme</w:t>
      </w:r>
    </w:p>
    <w:p w14:paraId="2F8C3CEA" w14:textId="72EA185E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</w:t>
      </w:r>
      <w:r w:rsidR="00612FD6">
        <w:rPr>
          <w:rFonts w:ascii="Calibri" w:eastAsia="Calibri" w:hAnsi="Calibri" w:cs="Calibri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ač može da nudi materijale i opremu proizvo</w:t>
      </w:r>
      <w:r w:rsidR="00612FD6">
        <w:rPr>
          <w:rFonts w:ascii="Calibri" w:eastAsia="Calibri" w:hAnsi="Calibri" w:cs="Calibri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ača koji ni</w:t>
      </w:r>
      <w:r w:rsidR="00612FD6"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>su navedeni u predmjeru, ukoliko je nivo kvaliteta isti, uz navođenje tipa i proizvo</w:t>
      </w:r>
      <w:r w:rsidR="00612FD6">
        <w:rPr>
          <w:rFonts w:ascii="Calibri" w:eastAsia="Calibri" w:hAnsi="Calibri" w:cs="Calibri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ača - upisati u excel tabeli predmjera sa desne strane.</w:t>
      </w:r>
    </w:p>
    <w:p w14:paraId="32099ED5" w14:textId="77777777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 slučaju da Ponuđač ponudi invertor drugog proizvođača u odnosu na projektovanog, dužan je da uskladi komunikacionu infrastrukturu kako bi sistem ostvario sve funkcionalnosti navedene u projektu. </w:t>
      </w:r>
    </w:p>
    <w:p w14:paraId="361F2DF4" w14:textId="1D4A8DBB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 w:rsidRPr="00134187">
        <w:rPr>
          <w:rFonts w:ascii="Calibri" w:eastAsia="Calibri" w:hAnsi="Calibri" w:cs="Calibri"/>
          <w:sz w:val="22"/>
          <w:szCs w:val="22"/>
        </w:rPr>
        <w:t>Odabrani ponuđač koji će isporučiti opremu i izvesti radove na izgradnji fotonaponske elektrane, u obavezi je da obuči tehnički tim koji odabere Investitor u poslovima nadzora nad radom fotonaponske elektrane</w:t>
      </w:r>
      <w:r w:rsidR="00134187" w:rsidRPr="00134187">
        <w:rPr>
          <w:rFonts w:ascii="Calibri" w:eastAsia="Calibri" w:hAnsi="Calibri" w:cs="Calibri"/>
          <w:sz w:val="22"/>
          <w:szCs w:val="22"/>
        </w:rPr>
        <w:t>.</w:t>
      </w:r>
      <w:r w:rsidRPr="00134187">
        <w:rPr>
          <w:rFonts w:ascii="Calibri" w:eastAsia="Calibri" w:hAnsi="Calibri" w:cs="Calibri"/>
          <w:sz w:val="22"/>
          <w:szCs w:val="22"/>
        </w:rPr>
        <w:t xml:space="preserve"> </w:t>
      </w:r>
    </w:p>
    <w:p w14:paraId="6532C04B" w14:textId="77777777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Uz ponudu je Ponuđač obavezan dostaviti rekapitulaciju investicije u kojoj su navedeni svi troškovi izgradnje fotonaponske elektrane. </w:t>
      </w:r>
    </w:p>
    <w:p w14:paraId="6707ECE3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USLOVI ZA UČEŠĆE U POSTUPKU I DOKAZIVANJE ISPUNJENOSTI USLOVA</w:t>
      </w:r>
    </w:p>
    <w:p w14:paraId="3617B308" w14:textId="5F2E27B1" w:rsidR="003C2E77" w:rsidRDefault="00000000">
      <w:pPr>
        <w:tabs>
          <w:tab w:val="left" w:pos="72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Pravo učešća ima Ponuđač koji ispunjava obavezne uslove, tj. da je registrovan kod nadležnog organa za obavljanje djelatnosti koja je predmet tendera, da im u roku od 3 godine pr</w:t>
      </w:r>
      <w:r w:rsidR="00612FD6"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z w:val="22"/>
          <w:szCs w:val="22"/>
        </w:rPr>
        <w:t>e dostavljanja poziva nije izrečena pravosnažna sudska mjera zabrane obavljanja delatnosti koja je predmet tendera, da je izmirio dospjele poreze i druge javne dažbine, da posjeduju odgovarajuće licence za obavljanje radova, da posjeduju odgovarajuće reference za ovu vrstu posla</w:t>
      </w:r>
      <w:r w:rsidR="00134187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da raspolažu dovoljnim tehničkim i kadrovskim kapacitetom.</w:t>
      </w:r>
    </w:p>
    <w:p w14:paraId="463C0955" w14:textId="77777777" w:rsidR="003C2E77" w:rsidRDefault="00000000">
      <w:pPr>
        <w:tabs>
          <w:tab w:val="left" w:pos="72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Sva dokumenta kojima se dokazuje ispunjenost uslova, mogu se dostavljati u neovjerenim kopijama.</w:t>
      </w:r>
    </w:p>
    <w:p w14:paraId="083ECA0A" w14:textId="77777777" w:rsidR="003C2E77" w:rsidRDefault="00000000">
      <w:pPr>
        <w:tabs>
          <w:tab w:val="left" w:pos="72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Informacije o ispunjenosti uslova se prilažu prema redosljedu iz tenderske dokumentacije. Za uslove za koje se, u skladu sa daljim uputstvom ove tenderske dokumentacije, prilikom dostavljanja ponude traže </w:t>
      </w:r>
      <w:r>
        <w:rPr>
          <w:rFonts w:ascii="Calibri" w:eastAsia="Calibri" w:hAnsi="Calibri" w:cs="Calibri"/>
          <w:sz w:val="22"/>
          <w:szCs w:val="22"/>
        </w:rPr>
        <w:lastRenderedPageBreak/>
        <w:t>samo odgovarajuće izjave odnosno popunjavanje obrasca, Ponuđač je u obavezi da naknadno na zahtjev Investitora u bilo kom trenutku, dostavi traženi dokaz o ispunjenosti uslova.</w:t>
      </w:r>
    </w:p>
    <w:p w14:paraId="6BD99209" w14:textId="77777777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Ponuđač koji angažuje Podizvođača dostavlja i za Podizvođača informacije da ispunjava sve uslove kao i Ponuđač.</w:t>
      </w:r>
    </w:p>
    <w:p w14:paraId="14C44A26" w14:textId="77777777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Ponuđač je dužan biti upoznat sa važećim zakonima u Crnoj Gori, organizovati i voditi gradilište (pisati građevinski dnevnik, obavještavati nadzorni organ o dinamici izgradnje i sl.) u svemu prema regulativi i pozitivnoj praksi. </w:t>
      </w:r>
    </w:p>
    <w:p w14:paraId="495D566A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SADRŽAJ PONUDE</w:t>
      </w:r>
    </w:p>
    <w:p w14:paraId="1CC90CB5" w14:textId="77777777" w:rsidR="003C2E7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Ponuđač treba da popuni i dostavi sljedeće obrasce:</w:t>
      </w:r>
    </w:p>
    <w:p w14:paraId="67F93A51" w14:textId="77777777" w:rsidR="003C2E7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Obrazac A - </w:t>
      </w:r>
      <w:r>
        <w:rPr>
          <w:rFonts w:ascii="Calibri" w:eastAsia="Calibri" w:hAnsi="Calibri" w:cs="Calibri"/>
          <w:color w:val="000000"/>
          <w:sz w:val="22"/>
          <w:szCs w:val="22"/>
        </w:rPr>
        <w:t>Podaci o ponuđaču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5F3F28F7" w14:textId="77777777" w:rsidR="003C2E7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Obrazac 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Ponuđač treba da dostavi podatke o svim podizvođačima i/ili članovima konzorcijuma na obrascima B (kopirati potreban broj obrazaca za svakog podizvođača/dobavljača).</w:t>
      </w:r>
    </w:p>
    <w:p w14:paraId="15136905" w14:textId="08B58E11" w:rsidR="003C2E7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</w:t>
      </w:r>
      <w:r w:rsidR="00612FD6">
        <w:rPr>
          <w:rFonts w:ascii="Calibri" w:eastAsia="Calibri" w:hAnsi="Calibri" w:cs="Calibri"/>
          <w:b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razac C – </w:t>
      </w:r>
      <w:r>
        <w:rPr>
          <w:rFonts w:ascii="Calibri" w:eastAsia="Calibri" w:hAnsi="Calibri" w:cs="Calibri"/>
          <w:color w:val="000000"/>
          <w:sz w:val="22"/>
          <w:szCs w:val="22"/>
        </w:rPr>
        <w:t>Pismo Ponude</w:t>
      </w:r>
    </w:p>
    <w:p w14:paraId="24B09DC4" w14:textId="77777777" w:rsidR="003C2E77" w:rsidRDefault="00000000">
      <w:pPr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Dostavljajući svoju potpisanu ponudu Ponuđač potvrđuje da je pažljivo pročitao i razumio sva tenderska dokumenta i da su oni prihvatljivi za njega kao i da njegova ponuda uključuje sve elemente koji su definisani tenderskim dokumentima. </w:t>
      </w:r>
    </w:p>
    <w:p w14:paraId="26A11D7B" w14:textId="77777777" w:rsidR="003C2E7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Obrazac D - </w:t>
      </w:r>
      <w:r>
        <w:rPr>
          <w:rFonts w:ascii="Calibri" w:eastAsia="Calibri" w:hAnsi="Calibri" w:cs="Calibri"/>
          <w:color w:val="000000"/>
          <w:sz w:val="22"/>
          <w:szCs w:val="22"/>
        </w:rPr>
        <w:t>Rekapitulacija ponude.</w:t>
      </w:r>
    </w:p>
    <w:p w14:paraId="0DF4B0C8" w14:textId="407824C9" w:rsidR="003C2E7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Predmjer radova sa un</w:t>
      </w:r>
      <w:r w:rsidR="00B82086">
        <w:rPr>
          <w:rFonts w:ascii="Calibri" w:eastAsia="Calibri" w:hAnsi="Calibri" w:cs="Calibri"/>
          <w:b/>
          <w:color w:val="000000"/>
          <w:sz w:val="22"/>
          <w:szCs w:val="22"/>
        </w:rPr>
        <w:t>ij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etim jediničnim cijenama.</w:t>
      </w:r>
    </w:p>
    <w:p w14:paraId="7F2EABDD" w14:textId="77777777" w:rsidR="003C2E77" w:rsidRDefault="00000000">
      <w:pPr>
        <w:tabs>
          <w:tab w:val="left" w:pos="709"/>
        </w:tabs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Sve ponuđene cijene su u EUR i bez PDVa</w:t>
      </w:r>
    </w:p>
    <w:p w14:paraId="3C843ADE" w14:textId="1F227EEE" w:rsidR="003C2E77" w:rsidRDefault="00000000">
      <w:pPr>
        <w:tabs>
          <w:tab w:val="left" w:pos="709"/>
        </w:tabs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Ukupno ponuđena cijena</w:t>
      </w:r>
      <w:r w:rsidR="00B82086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kao i cijene svih njenih komponenata su fiksne i sveobuhvatne</w:t>
      </w:r>
      <w:r w:rsidR="00B82086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tj</w:t>
      </w:r>
      <w:r w:rsidR="00B82086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sadrže sve Ponuđačeve troškove i plaćanja, takse, uključujući i njegove indirektne troškove i profit. </w:t>
      </w:r>
    </w:p>
    <w:p w14:paraId="37D31A9C" w14:textId="16DC06A5" w:rsidR="003C2E77" w:rsidRDefault="00000000">
      <w:pPr>
        <w:tabs>
          <w:tab w:val="left" w:pos="709"/>
        </w:tabs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Ponuđena cijena se neće mijenjati usljed izm</w:t>
      </w:r>
      <w:r w:rsidR="00B82086"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ena cijena radne snage, materijala, mehanizacije i drugih troškova proizvodnje. Ponuđena Cijena je fiksna od momenta ugovaranja do završetka radova. </w:t>
      </w:r>
    </w:p>
    <w:p w14:paraId="38B0A2D9" w14:textId="11F79CFE" w:rsidR="003C2E7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 w:after="120" w:line="48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Ponuđač treba da dostavi sl</w:t>
      </w:r>
      <w:r w:rsidR="00B82086">
        <w:rPr>
          <w:rFonts w:ascii="Calibri" w:eastAsia="Calibri" w:hAnsi="Calibri" w:cs="Calibri"/>
          <w:b/>
          <w:color w:val="000000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edeće Priloge:</w:t>
      </w:r>
    </w:p>
    <w:p w14:paraId="6B641FF1" w14:textId="77777777" w:rsidR="003C2E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714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Generalni dinamički plan izvođenja radova </w:t>
      </w:r>
    </w:p>
    <w:p w14:paraId="7B2A5AD5" w14:textId="77777777" w:rsidR="003C2E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Vendor listu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materijala i opreme </w:t>
      </w:r>
    </w:p>
    <w:p w14:paraId="22EB8801" w14:textId="634E86D3" w:rsidR="003C2E7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 w:after="2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Ponuđač dokazuje ispunjenost obaveznih uslova dostavljanjem sl</w:t>
      </w:r>
      <w:r w:rsidR="00B82086">
        <w:rPr>
          <w:rFonts w:ascii="Calibri" w:eastAsia="Calibri" w:hAnsi="Calibri" w:cs="Calibri"/>
          <w:b/>
          <w:color w:val="000000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edećih informacija:</w:t>
      </w:r>
    </w:p>
    <w:p w14:paraId="40CD541F" w14:textId="77777777" w:rsidR="003C2E7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line="480" w:lineRule="auto"/>
        <w:ind w:right="1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Izvod iz registra Agencije za privredne registre </w:t>
      </w:r>
    </w:p>
    <w:p w14:paraId="20210739" w14:textId="77777777" w:rsidR="003C2E77" w:rsidRDefault="00000000">
      <w:pPr>
        <w:tabs>
          <w:tab w:val="left" w:pos="720"/>
        </w:tabs>
        <w:spacing w:line="360" w:lineRule="auto"/>
        <w:ind w:right="13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Ovaj dokaz Ponuđač dostavlja i za Podizvođača.</w:t>
      </w:r>
    </w:p>
    <w:p w14:paraId="2E1EE701" w14:textId="77777777" w:rsidR="003C2E7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120"/>
        <w:ind w:right="13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Izjavu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kojom potvrđuje: </w:t>
      </w:r>
    </w:p>
    <w:p w14:paraId="7290EE46" w14:textId="77777777" w:rsidR="003C2E7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ind w:left="1134" w:right="13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 Ponuđaču u roku od 3 godine prije objavljivanja poziva za podnošenje ponude, nije izrečena: </w:t>
      </w:r>
    </w:p>
    <w:p w14:paraId="3D11D643" w14:textId="77777777" w:rsidR="003C2E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843" w:right="13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pravnosnažna sudska mjera zabrane obavljanja djelatnosti preduzeća koja je predmet Ponude;</w:t>
      </w:r>
    </w:p>
    <w:p w14:paraId="7055924B" w14:textId="77777777" w:rsidR="003C2E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843" w:right="13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da odgovorna osoba nije kažnjavana za krivično delo ili prekršaj iz oblasti koja je predmet Ponude.</w:t>
      </w:r>
    </w:p>
    <w:p w14:paraId="1DDA2BCD" w14:textId="77777777" w:rsidR="003C2E7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134" w:right="130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 je Ponuđač izmirio dospjele poreze, doprinose i druge javne dažbine u skladu sa propisima;</w:t>
      </w:r>
    </w:p>
    <w:p w14:paraId="55CF2852" w14:textId="77777777" w:rsidR="003C2E7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240"/>
        <w:ind w:left="1134" w:right="125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 će Ponuđač naknadno, po zahtjevu Investitora, dostaviti odgovarajuće dokaze nadležnih organa za sve tvrdnje navedene u Izjavi.  </w:t>
      </w:r>
    </w:p>
    <w:p w14:paraId="074AAB42" w14:textId="77777777" w:rsidR="003C2E77" w:rsidRDefault="00000000">
      <w:pPr>
        <w:tabs>
          <w:tab w:val="left" w:pos="5670"/>
        </w:tabs>
        <w:spacing w:before="240"/>
        <w:ind w:left="720" w:right="1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Izjavu Ponuđač dostavlja i za Podizvođača.</w:t>
      </w:r>
    </w:p>
    <w:p w14:paraId="5698B1CE" w14:textId="77777777" w:rsidR="003C2E7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Dokaz o raspolaganju neophodnim licencama i odgovarajućim sertifikatima:</w:t>
      </w:r>
    </w:p>
    <w:p w14:paraId="3AEA19D5" w14:textId="77777777" w:rsidR="003C2E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/>
        <w:ind w:left="720" w:right="13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Ponuđač/Podizvođač treba da dostavi kopije licenci za izvođenje radova i kopije sertifikata kojima raspolaže.</w:t>
      </w:r>
    </w:p>
    <w:p w14:paraId="41EDCCBB" w14:textId="77777777" w:rsidR="003C2E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/>
        <w:ind w:left="720" w:right="13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Kao informaciju priložiti popunjenu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TABELU 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(za ponuđača i za podizvođače posebne tabele).</w:t>
      </w:r>
    </w:p>
    <w:p w14:paraId="1CCDDA33" w14:textId="77777777" w:rsidR="003C2E7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120"/>
        <w:ind w:right="1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>Potvrda da nije bio u blokadi poslednje tri godine.</w:t>
      </w:r>
    </w:p>
    <w:p w14:paraId="34F90FB1" w14:textId="56974297" w:rsidR="003C2E77" w:rsidRPr="00B82086" w:rsidRDefault="00000000" w:rsidP="00B820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120"/>
        <w:ind w:left="720" w:right="1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Ponuđač treba da dostavi izjavu/potvrdu svojih poslovnih banaka da nije bio u blokadi u poslednje tri godine. </w:t>
      </w:r>
    </w:p>
    <w:p w14:paraId="51DBBBE9" w14:textId="77777777" w:rsidR="003C2E77" w:rsidRPr="0013418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34187">
        <w:rPr>
          <w:rFonts w:ascii="Calibri" w:eastAsia="Calibri" w:hAnsi="Calibri" w:cs="Calibri"/>
          <w:b/>
          <w:color w:val="000000"/>
          <w:sz w:val="22"/>
          <w:szCs w:val="22"/>
        </w:rPr>
        <w:t>Reference</w:t>
      </w:r>
    </w:p>
    <w:p w14:paraId="75C4C5D7" w14:textId="03E270F4" w:rsidR="003C2E77" w:rsidRPr="0013418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before="120" w:after="120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34187">
        <w:rPr>
          <w:rFonts w:ascii="Calibri" w:eastAsia="Calibri" w:hAnsi="Calibri" w:cs="Calibri"/>
          <w:color w:val="000000"/>
          <w:sz w:val="22"/>
          <w:szCs w:val="22"/>
        </w:rPr>
        <w:t>Ponuđač treba</w:t>
      </w:r>
      <w:r w:rsidRPr="001341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134187">
        <w:rPr>
          <w:rFonts w:ascii="Calibri" w:eastAsia="Calibri" w:hAnsi="Calibri" w:cs="Calibri"/>
          <w:color w:val="000000"/>
          <w:sz w:val="22"/>
          <w:szCs w:val="22"/>
        </w:rPr>
        <w:t>da dostavi referenc</w:t>
      </w:r>
      <w:r w:rsidR="00B82086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134187">
        <w:rPr>
          <w:rFonts w:ascii="Calibri" w:eastAsia="Calibri" w:hAnsi="Calibri" w:cs="Calibri"/>
          <w:color w:val="000000"/>
          <w:sz w:val="22"/>
          <w:szCs w:val="22"/>
        </w:rPr>
        <w:t xml:space="preserve"> listu izgrađenih fotonaponskih elektrana u prethodnih pet godina</w:t>
      </w:r>
      <w:r w:rsidR="00134187">
        <w:rPr>
          <w:rFonts w:ascii="Calibri" w:eastAsia="Calibri" w:hAnsi="Calibri" w:cs="Calibri"/>
          <w:color w:val="000000"/>
          <w:sz w:val="22"/>
          <w:szCs w:val="22"/>
        </w:rPr>
        <w:t xml:space="preserve"> koja treba najmanje da sadrži:</w:t>
      </w:r>
    </w:p>
    <w:p w14:paraId="383BA06C" w14:textId="2113E8CE" w:rsidR="00AD1D1C" w:rsidRPr="00134187" w:rsidRDefault="00AD1D1C" w:rsidP="00AD1D1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sz w:val="22"/>
          <w:szCs w:val="22"/>
        </w:rPr>
      </w:pPr>
      <w:bookmarkStart w:id="4" w:name="_heading=h.3znysh7" w:colFirst="0" w:colLast="0"/>
      <w:bookmarkEnd w:id="4"/>
      <w:r w:rsidRPr="00134187">
        <w:rPr>
          <w:rFonts w:ascii="Calibri" w:eastAsia="Calibri" w:hAnsi="Calibri" w:cs="Calibri"/>
          <w:sz w:val="22"/>
          <w:szCs w:val="22"/>
        </w:rPr>
        <w:t>1) da je izgradio najmanje 2 MWp u jednom projektu krova i ukupno 10MWp solarnih elektrana (znači ukupnu snagu elektrana), koje je usp</w:t>
      </w:r>
      <w:r w:rsidR="00B82086">
        <w:rPr>
          <w:rFonts w:ascii="Calibri" w:eastAsia="Calibri" w:hAnsi="Calibri" w:cs="Calibri"/>
          <w:sz w:val="22"/>
          <w:szCs w:val="22"/>
        </w:rPr>
        <w:t>j</w:t>
      </w:r>
      <w:r w:rsidRPr="00134187">
        <w:rPr>
          <w:rFonts w:ascii="Calibri" w:eastAsia="Calibri" w:hAnsi="Calibri" w:cs="Calibri"/>
          <w:sz w:val="22"/>
          <w:szCs w:val="22"/>
        </w:rPr>
        <w:t>ešno pustio u rad.</w:t>
      </w:r>
    </w:p>
    <w:p w14:paraId="7D0F5B55" w14:textId="3692E8F0" w:rsidR="00AD1D1C" w:rsidRPr="00AD1D1C" w:rsidRDefault="00C8674C" w:rsidP="00AD1D1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AD1D1C" w:rsidRPr="00134187">
        <w:rPr>
          <w:rFonts w:ascii="Calibri" w:eastAsia="Calibri" w:hAnsi="Calibri" w:cs="Calibri"/>
          <w:sz w:val="22"/>
          <w:szCs w:val="22"/>
        </w:rPr>
        <w:t>) Kriterijum kvaliteta se dokazuje ovjerenim sertifikatima o kvalitetno obavljenom poslu. Sertifikat mora biti ovjeren od naručioca posla. U sertifikatima mora biti navedeno: vrijednost ugovora, snaga elektrane, period završetka radova, lokacija solarne elektrane.</w:t>
      </w:r>
    </w:p>
    <w:p w14:paraId="367D3E92" w14:textId="22B7A479" w:rsidR="003C2E77" w:rsidRDefault="00AD1D1C" w:rsidP="00AD1D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Izjavu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 će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u slučaju da bude odabran za izvršenje predmetnog posla,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obezbijediti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bankarske garancije </w:t>
      </w:r>
      <w:r>
        <w:rPr>
          <w:rFonts w:ascii="Calibri" w:eastAsia="Calibri" w:hAnsi="Calibri" w:cs="Calibri"/>
          <w:color w:val="000000"/>
          <w:sz w:val="22"/>
          <w:szCs w:val="22"/>
        </w:rPr>
        <w:t>(prema Ugovoru):</w:t>
      </w:r>
    </w:p>
    <w:p w14:paraId="7DD64239" w14:textId="77777777" w:rsidR="003C2E7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povraćaj avansnog plaćanja;</w:t>
      </w:r>
    </w:p>
    <w:p w14:paraId="1FB78716" w14:textId="77777777" w:rsidR="003C2E7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dobro izvršenje posla;</w:t>
      </w:r>
    </w:p>
    <w:p w14:paraId="6EDCEBA4" w14:textId="77777777" w:rsidR="003C2E77" w:rsidRDefault="00000000">
      <w:pPr>
        <w:spacing w:before="240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da će naknadno, prije zaključenja ugovora, ukoliko Investitor to bude tražio, obezbijediti originale pisama o namjerama banke za izdavanje traženih bankarskih garancija koja moraju trajati najmanje onoliko kolika je važnost Ponude.</w:t>
      </w:r>
    </w:p>
    <w:p w14:paraId="19C5C5E6" w14:textId="77777777" w:rsidR="00E23BB0" w:rsidRDefault="00E23BB0">
      <w:pPr>
        <w:spacing w:before="240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39CEDC97" w14:textId="77777777" w:rsidR="00E23BB0" w:rsidRDefault="00E23BB0">
      <w:pPr>
        <w:spacing w:before="240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673C0C44" w14:textId="292E1FC3" w:rsidR="003C2E77" w:rsidRDefault="00B82086" w:rsidP="000651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579F5B3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VAŽNOST PONUDE</w:t>
      </w:r>
    </w:p>
    <w:p w14:paraId="32D390DF" w14:textId="6D4F1209" w:rsidR="003C2E77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Ponuda će ostati na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snazi tokom perioda od </w:t>
      </w:r>
      <w:r w:rsidR="00B82086">
        <w:rPr>
          <w:rFonts w:ascii="Calibri" w:eastAsia="Calibri" w:hAnsi="Calibri" w:cs="Calibri"/>
          <w:b/>
          <w:color w:val="000000"/>
          <w:sz w:val="22"/>
          <w:szCs w:val="22"/>
        </w:rPr>
        <w:t>30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</w:t>
      </w:r>
      <w:r w:rsidR="007F25AA">
        <w:rPr>
          <w:rFonts w:ascii="Calibri" w:eastAsia="Calibri" w:hAnsi="Calibri" w:cs="Calibri"/>
          <w:b/>
          <w:color w:val="000000"/>
          <w:sz w:val="22"/>
          <w:szCs w:val="22"/>
        </w:rPr>
        <w:t>trideset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 dana od datuma otvaranja ponuda.</w:t>
      </w:r>
    </w:p>
    <w:p w14:paraId="7969815E" w14:textId="77777777" w:rsidR="003C2E77" w:rsidRDefault="00000000">
      <w:pPr>
        <w:tabs>
          <w:tab w:val="left" w:pos="72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Osim u posebnim okolnostima, prije isteka prvobitnog roka važenja Ponude, Investitor može zahtijevati od Ponuđača saglasnost za posebno produženje tog roka. Ovaj zahtjev i odgovor biće sačinjeni u pisanoj formi. Ponuđač može odbiti takav zahtjev. Ponuđač koji je saglasan sa takvim zahtjevom neće biti u mogućnosti da zahtijeva ili mu se neće dozvoliti da mijenja svoju Ponudu.</w:t>
      </w:r>
    </w:p>
    <w:p w14:paraId="5F94E27E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PRIPREMANJE PONUDE</w:t>
      </w:r>
    </w:p>
    <w:p w14:paraId="6DC1D29D" w14:textId="77777777" w:rsidR="003C2E77" w:rsidRDefault="00000000">
      <w:pPr>
        <w:tabs>
          <w:tab w:val="left" w:pos="3600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Ponuda se podnosi po redosljedu na obrascima iz Tenderske dokumentacije.</w:t>
      </w:r>
    </w:p>
    <w:p w14:paraId="3FB9BEE1" w14:textId="77777777" w:rsidR="003C2E77" w:rsidRDefault="00000000">
      <w:pPr>
        <w:tabs>
          <w:tab w:val="left" w:pos="3600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Kompletna ponuda mora biti predata bez naknadnih ispravki i bez upisivanja između redova.</w:t>
      </w:r>
    </w:p>
    <w:p w14:paraId="53DCA2AA" w14:textId="77777777" w:rsidR="003C2E77" w:rsidRDefault="00000000">
      <w:pPr>
        <w:shd w:val="clear" w:color="auto" w:fill="BFBFBF"/>
        <w:tabs>
          <w:tab w:val="left" w:pos="3600"/>
        </w:tabs>
        <w:spacing w:before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DONOŠENJE ODLUKE O IZBORU PONUĐAČA</w:t>
      </w:r>
    </w:p>
    <w:p w14:paraId="5259474C" w14:textId="674E718C" w:rsidR="003C2E77" w:rsidRDefault="00000000">
      <w:pPr>
        <w:tabs>
          <w:tab w:val="left" w:pos="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Radi pomaganja prilikom pregledanja, procjene i upoređivanja ponuda, Investitor i njegov predstavnik mogu tražiti od Ponuđača pojedinačno objašnjenje Ponude. Zahtev za objašnjenje kao i odgovor biće u pisanoj formi, putem e-mail-a, ali bez ikakvih izmjena cijene ili zamjene Ponude, ponuđenih i prihvaćenih, sem ukoliko se zahtijeva potvrda korekcije aritmetičkih greški koje je otkrio Investitor u toku procjenjivanja Ponude</w:t>
      </w:r>
      <w:r w:rsidR="00B82086">
        <w:rPr>
          <w:rFonts w:ascii="Calibri" w:eastAsia="Calibri" w:hAnsi="Calibri" w:cs="Calibri"/>
          <w:sz w:val="22"/>
          <w:szCs w:val="22"/>
        </w:rPr>
        <w:t>.</w:t>
      </w:r>
    </w:p>
    <w:p w14:paraId="46110BE5" w14:textId="59CFC399" w:rsidR="003C2E77" w:rsidRDefault="00000000">
      <w:pPr>
        <w:tabs>
          <w:tab w:val="left" w:pos="3864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Nakon pregleda ponuda Investitor će donijeti Odluku o izboru  izvođača</w:t>
      </w:r>
      <w:r w:rsidR="00AD1D1C">
        <w:rPr>
          <w:rFonts w:ascii="Calibri" w:eastAsia="Calibri" w:hAnsi="Calibri" w:cs="Calibri"/>
          <w:sz w:val="22"/>
          <w:szCs w:val="22"/>
        </w:rPr>
        <w:t xml:space="preserve"> po sistemu „ključ u ruke“</w:t>
      </w:r>
      <w:r>
        <w:rPr>
          <w:rFonts w:ascii="Calibri" w:eastAsia="Calibri" w:hAnsi="Calibri" w:cs="Calibri"/>
          <w:sz w:val="22"/>
          <w:szCs w:val="22"/>
        </w:rPr>
        <w:t>, o čemu će obavijestiti ponuđače.</w:t>
      </w:r>
    </w:p>
    <w:p w14:paraId="17022F81" w14:textId="77777777" w:rsidR="003C2E77" w:rsidRDefault="00000000">
      <w:pPr>
        <w:tabs>
          <w:tab w:val="left" w:pos="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Investitor nije dužan da prihvati najniže ponuđenu cijenu niti da prihvati ni jednu ponudu. </w:t>
      </w:r>
    </w:p>
    <w:p w14:paraId="49E51D23" w14:textId="4767049D" w:rsidR="003C2E77" w:rsidRDefault="00000000">
      <w:pPr>
        <w:spacing w:before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Investitor nema nikakve obaveze da obavještava ponuđače o razlozima neprihvatanja njihove ponude</w:t>
      </w:r>
      <w:r w:rsidR="00B82086">
        <w:rPr>
          <w:rFonts w:ascii="Calibri" w:eastAsia="Calibri" w:hAnsi="Calibri" w:cs="Calibri"/>
          <w:sz w:val="22"/>
          <w:szCs w:val="22"/>
        </w:rPr>
        <w:t>.</w:t>
      </w:r>
    </w:p>
    <w:p w14:paraId="759BA72C" w14:textId="77777777" w:rsidR="003C2E77" w:rsidRDefault="00000000">
      <w:pPr>
        <w:tabs>
          <w:tab w:val="left" w:pos="3600"/>
        </w:tabs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Ponuđač čija je ponuda izabrana, dužan je da u roku od 3 (tri) dana od dana prijema pismenog poziva Investitora dostavi original ili ovjerenu kopiju dokaza o ispunjenosti uslova.</w:t>
      </w:r>
    </w:p>
    <w:p w14:paraId="6F692C8E" w14:textId="77777777" w:rsidR="003C2E77" w:rsidRDefault="00000000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Nakon pregleda ponuda, Investitor može, u fazi pregovaranja prije potpisivanja Ugovora, da odustane od dijela radova ili nabavke materijala u pojedinim pozicijama iz Ponude.</w:t>
      </w:r>
    </w:p>
    <w:p w14:paraId="30DF413E" w14:textId="77777777" w:rsidR="003C2E77" w:rsidRDefault="003C2E77">
      <w:pPr>
        <w:tabs>
          <w:tab w:val="left" w:pos="36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FD6B286" w14:textId="77777777" w:rsidR="003C2E77" w:rsidRDefault="00000000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tbl>
      <w:tblPr>
        <w:tblStyle w:val="a0"/>
        <w:tblW w:w="9810" w:type="dxa"/>
        <w:tblInd w:w="-450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53"/>
        <w:gridCol w:w="5757"/>
      </w:tblGrid>
      <w:tr w:rsidR="003C2E77" w14:paraId="784B84A0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9810" w:type="dxa"/>
            <w:gridSpan w:val="2"/>
          </w:tcPr>
          <w:p w14:paraId="6A8BB810" w14:textId="77777777" w:rsidR="003C2E77" w:rsidRDefault="003C2E7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21218C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IZVOĐENJE RADOVA NA </w:t>
            </w:r>
          </w:p>
          <w:p w14:paraId="4B10A245" w14:textId="42E95772" w:rsidR="003C2E77" w:rsidRDefault="00000000">
            <w:pPr>
              <w:spacing w:before="200"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IZGRADNJI FOTONAPONSKE ELEKTRANE SE </w:t>
            </w:r>
            <w:r w:rsidR="00AD1D1C">
              <w:rPr>
                <w:rFonts w:ascii="Calibri" w:eastAsia="Calibri" w:hAnsi="Calibri" w:cs="Calibri"/>
                <w:b/>
                <w:sz w:val="22"/>
                <w:szCs w:val="22"/>
              </w:rPr>
              <w:t>VOLI LDC</w:t>
            </w:r>
          </w:p>
          <w:p w14:paraId="582E0390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Obrazac A</w:t>
            </w:r>
          </w:p>
        </w:tc>
      </w:tr>
      <w:tr w:rsidR="003C2E77" w14:paraId="13B1AB0E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tcW w:w="9810" w:type="dxa"/>
            <w:gridSpan w:val="2"/>
            <w:vAlign w:val="center"/>
          </w:tcPr>
          <w:p w14:paraId="042BDBC0" w14:textId="77777777" w:rsidR="003C2E77" w:rsidRDefault="003C2E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99FE56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PODACI O PONUĐAČU</w:t>
            </w:r>
          </w:p>
          <w:p w14:paraId="2BBEFBD1" w14:textId="77777777" w:rsidR="003C2E77" w:rsidRDefault="003C2E7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8CF3AD8" w14:textId="77777777" w:rsidR="003C2E77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 PONUĐAČ KOJI NASTUPA SAMOSTALNO</w:t>
            </w:r>
          </w:p>
          <w:p w14:paraId="211159F8" w14:textId="77777777" w:rsidR="003C2E77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 PONUĐAČ KOJI NASTUPA SA PODIZVOĐAČEM/U KONZORCIJUMU</w:t>
            </w:r>
          </w:p>
          <w:p w14:paraId="31B54F5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(zaokružiti 1. ili 2.)</w:t>
            </w:r>
          </w:p>
        </w:tc>
      </w:tr>
      <w:tr w:rsidR="003C2E77" w14:paraId="591E6396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21FBE186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Naziv Ponuđača:</w:t>
            </w:r>
          </w:p>
        </w:tc>
        <w:tc>
          <w:tcPr>
            <w:tcW w:w="5757" w:type="dxa"/>
          </w:tcPr>
          <w:p w14:paraId="57079650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1AEBC3EE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7DDF5A3D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Sjedište i adresa Ponuđača:</w:t>
            </w:r>
          </w:p>
        </w:tc>
        <w:tc>
          <w:tcPr>
            <w:tcW w:w="5757" w:type="dxa"/>
          </w:tcPr>
          <w:p w14:paraId="7C95D3D0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623DDB2B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61C8548E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Odgovorno lice (potpisnik ugovora):</w:t>
            </w:r>
          </w:p>
        </w:tc>
        <w:tc>
          <w:tcPr>
            <w:tcW w:w="5757" w:type="dxa"/>
          </w:tcPr>
          <w:p w14:paraId="5D60B64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2E4781C9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7A0DF9DA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Osoba za kontakt:</w:t>
            </w:r>
          </w:p>
        </w:tc>
        <w:tc>
          <w:tcPr>
            <w:tcW w:w="5757" w:type="dxa"/>
          </w:tcPr>
          <w:p w14:paraId="05371C5B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7D7DAE3F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084AD4BD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757" w:type="dxa"/>
          </w:tcPr>
          <w:p w14:paraId="39D00C89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793E75F3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599295DB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757" w:type="dxa"/>
          </w:tcPr>
          <w:p w14:paraId="678BCCD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603B2421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6C3FD24D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</w:t>
            </w:r>
          </w:p>
        </w:tc>
        <w:tc>
          <w:tcPr>
            <w:tcW w:w="5757" w:type="dxa"/>
          </w:tcPr>
          <w:p w14:paraId="6773CAE2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51C6A0E2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57E5F2A2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Direktor</w:t>
            </w:r>
          </w:p>
        </w:tc>
        <w:tc>
          <w:tcPr>
            <w:tcW w:w="5757" w:type="dxa"/>
          </w:tcPr>
          <w:p w14:paraId="2B9A193A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7FE775C9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4C16DDA2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Оsnоvnа djеlаtnоst </w:t>
            </w:r>
          </w:p>
        </w:tc>
        <w:tc>
          <w:tcPr>
            <w:tcW w:w="5757" w:type="dxa"/>
          </w:tcPr>
          <w:p w14:paraId="24418065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0A40B816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6D9E8AB7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Оblik оrgаnizоvаnjа</w:t>
            </w:r>
          </w:p>
        </w:tc>
        <w:tc>
          <w:tcPr>
            <w:tcW w:w="5757" w:type="dxa"/>
          </w:tcPr>
          <w:p w14:paraId="763C817E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7D8BDDDE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6FE2DA76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Dаtum rеgistrаciје</w:t>
            </w:r>
          </w:p>
        </w:tc>
        <w:tc>
          <w:tcPr>
            <w:tcW w:w="5757" w:type="dxa"/>
          </w:tcPr>
          <w:p w14:paraId="6CE3E317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3905ED99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79CB78DE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Tekući račun preduzeća i banka:</w:t>
            </w:r>
          </w:p>
        </w:tc>
        <w:tc>
          <w:tcPr>
            <w:tcW w:w="5757" w:type="dxa"/>
          </w:tcPr>
          <w:p w14:paraId="0DE8DA2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393A5998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3378E1D9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Matični broj Ponuđača:</w:t>
            </w:r>
          </w:p>
        </w:tc>
        <w:tc>
          <w:tcPr>
            <w:tcW w:w="5757" w:type="dxa"/>
          </w:tcPr>
          <w:p w14:paraId="3F7CFE73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1E120037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053" w:type="dxa"/>
            <w:vAlign w:val="center"/>
          </w:tcPr>
          <w:p w14:paraId="0E8BF191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Poreski broj preduzeća– PIB:</w:t>
            </w:r>
          </w:p>
        </w:tc>
        <w:tc>
          <w:tcPr>
            <w:tcW w:w="5757" w:type="dxa"/>
          </w:tcPr>
          <w:p w14:paraId="29BEF6E2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339EF5BA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7445BFCD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32DC1682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Datum:__________________</w:t>
      </w:r>
      <w:r>
        <w:rPr>
          <w:rFonts w:ascii="Calibri" w:eastAsia="Calibri" w:hAnsi="Calibri" w:cs="Calibri"/>
          <w:sz w:val="22"/>
          <w:szCs w:val="22"/>
        </w:rPr>
        <w:tab/>
        <w:t>Potpis odgovornog lica:_______________________</w:t>
      </w:r>
    </w:p>
    <w:p w14:paraId="40583698" w14:textId="77777777" w:rsidR="003C2E77" w:rsidRDefault="003C2E7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33335FF" w14:textId="77777777" w:rsidR="003C2E77" w:rsidRDefault="003C2E7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EAB23C5" w14:textId="77777777" w:rsidR="003C2E77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Pečat</w:t>
      </w:r>
    </w:p>
    <w:p w14:paraId="768815E1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5DBC465B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Style w:val="a1"/>
        <w:tblW w:w="9810" w:type="dxa"/>
        <w:tblInd w:w="-450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6048"/>
      </w:tblGrid>
      <w:tr w:rsidR="003C2E77" w14:paraId="7E694EB0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8"/>
        </w:trPr>
        <w:tc>
          <w:tcPr>
            <w:tcW w:w="9810" w:type="dxa"/>
            <w:gridSpan w:val="2"/>
          </w:tcPr>
          <w:p w14:paraId="1AE4075F" w14:textId="77777777" w:rsidR="003C2E77" w:rsidRDefault="003C2E7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FB9A15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IZVOĐENJE RADOVA NA </w:t>
            </w:r>
          </w:p>
          <w:p w14:paraId="2752F7EA" w14:textId="47DBC00A" w:rsidR="003C2E77" w:rsidRDefault="00000000">
            <w:pPr>
              <w:spacing w:before="200"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IZGRADNJI FOTONAPONSKE ELEKTRANE SE </w:t>
            </w:r>
            <w:r w:rsidR="00AD1D1C">
              <w:rPr>
                <w:rFonts w:ascii="Calibri" w:eastAsia="Calibri" w:hAnsi="Calibri" w:cs="Calibri"/>
                <w:b/>
                <w:sz w:val="22"/>
                <w:szCs w:val="22"/>
              </w:rPr>
              <w:t>VOLI LDC</w:t>
            </w:r>
          </w:p>
          <w:p w14:paraId="34FD8F25" w14:textId="77777777" w:rsidR="003C2E77" w:rsidRDefault="00000000">
            <w:pPr>
              <w:spacing w:before="200"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Obrazac B</w:t>
            </w:r>
          </w:p>
        </w:tc>
      </w:tr>
      <w:tr w:rsidR="003C2E77" w14:paraId="2FFB7E2E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810" w:type="dxa"/>
            <w:gridSpan w:val="2"/>
          </w:tcPr>
          <w:p w14:paraId="28FCA462" w14:textId="77777777" w:rsidR="003C2E77" w:rsidRDefault="003C2E77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3B138C" w14:textId="77777777" w:rsidR="003C2E77" w:rsidRDefault="00000000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PODACI O PODIZVOĐAČU / DOBAVLJAČU</w:t>
            </w:r>
          </w:p>
          <w:p w14:paraId="1869DACC" w14:textId="77777777" w:rsidR="003C2E77" w:rsidRDefault="00000000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(popuniti ukoliko je primjenljivo)</w:t>
            </w:r>
          </w:p>
        </w:tc>
      </w:tr>
      <w:tr w:rsidR="003C2E77" w14:paraId="7661535F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5E247BC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Naziv Ponuđača:</w:t>
            </w:r>
          </w:p>
        </w:tc>
        <w:tc>
          <w:tcPr>
            <w:tcW w:w="6048" w:type="dxa"/>
          </w:tcPr>
          <w:p w14:paraId="38AD9607" w14:textId="77777777" w:rsidR="003C2E77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249E835C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0EC852A2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Sedište i adresa Ponuđača:</w:t>
            </w:r>
          </w:p>
        </w:tc>
        <w:tc>
          <w:tcPr>
            <w:tcW w:w="6048" w:type="dxa"/>
          </w:tcPr>
          <w:p w14:paraId="3616D2B7" w14:textId="77777777" w:rsidR="003C2E77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7F09EA1F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702221D5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Odgovorno lice (potpisnik ugovora):</w:t>
            </w:r>
          </w:p>
        </w:tc>
        <w:tc>
          <w:tcPr>
            <w:tcW w:w="6048" w:type="dxa"/>
          </w:tcPr>
          <w:p w14:paraId="6878D82B" w14:textId="77777777" w:rsidR="003C2E77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3A2BA546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3A6794CF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Osoba za kontakt:</w:t>
            </w:r>
          </w:p>
        </w:tc>
        <w:tc>
          <w:tcPr>
            <w:tcW w:w="6048" w:type="dxa"/>
          </w:tcPr>
          <w:p w14:paraId="32C49241" w14:textId="77777777" w:rsidR="003C2E77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39F9FD35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37704A3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6048" w:type="dxa"/>
          </w:tcPr>
          <w:p w14:paraId="69DC0D60" w14:textId="77777777" w:rsidR="003C2E77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23AA5474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4673B23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48" w:type="dxa"/>
          </w:tcPr>
          <w:p w14:paraId="5F88F19F" w14:textId="77777777" w:rsidR="003C2E77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7D0EC68F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5876AB00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Website:</w:t>
            </w:r>
          </w:p>
        </w:tc>
        <w:tc>
          <w:tcPr>
            <w:tcW w:w="6048" w:type="dxa"/>
          </w:tcPr>
          <w:p w14:paraId="5B8AF611" w14:textId="77777777" w:rsidR="003C2E77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0008D694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3AE45ABB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Direktor:</w:t>
            </w:r>
          </w:p>
        </w:tc>
        <w:tc>
          <w:tcPr>
            <w:tcW w:w="6048" w:type="dxa"/>
          </w:tcPr>
          <w:p w14:paraId="6579784C" w14:textId="77777777" w:rsidR="003C2E77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405CFFAD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6E1C8C82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Оsnоvnа dеlаtnоst i šifrа dеlаtnоsti:</w:t>
            </w:r>
          </w:p>
        </w:tc>
        <w:tc>
          <w:tcPr>
            <w:tcW w:w="6048" w:type="dxa"/>
          </w:tcPr>
          <w:p w14:paraId="58473F87" w14:textId="77777777" w:rsidR="003C2E77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C2E77" w14:paraId="77ED3819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4AC95D53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Оblik оrgаnizоvаnjа:</w:t>
            </w:r>
          </w:p>
        </w:tc>
        <w:tc>
          <w:tcPr>
            <w:tcW w:w="6048" w:type="dxa"/>
          </w:tcPr>
          <w:p w14:paraId="2A0E0BF3" w14:textId="77777777" w:rsidR="003C2E77" w:rsidRDefault="003C2E7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5F29CD40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628E1A94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Dаtum rеgistrаciје:</w:t>
            </w:r>
          </w:p>
        </w:tc>
        <w:tc>
          <w:tcPr>
            <w:tcW w:w="6048" w:type="dxa"/>
          </w:tcPr>
          <w:p w14:paraId="009E9795" w14:textId="77777777" w:rsidR="003C2E77" w:rsidRDefault="003C2E7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4A8B430D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61B3EAD6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Tekući račun preduzeća i banka:</w:t>
            </w:r>
          </w:p>
        </w:tc>
        <w:tc>
          <w:tcPr>
            <w:tcW w:w="6048" w:type="dxa"/>
          </w:tcPr>
          <w:p w14:paraId="4E451033" w14:textId="77777777" w:rsidR="003C2E77" w:rsidRDefault="003C2E7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2D95E4D2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5B983159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Matični broj Ponuđača:</w:t>
            </w:r>
          </w:p>
        </w:tc>
        <w:tc>
          <w:tcPr>
            <w:tcW w:w="6048" w:type="dxa"/>
          </w:tcPr>
          <w:p w14:paraId="78AA052F" w14:textId="77777777" w:rsidR="003C2E77" w:rsidRDefault="003C2E7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16F921FF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3762" w:type="dxa"/>
            <w:vAlign w:val="center"/>
          </w:tcPr>
          <w:p w14:paraId="6A7812CB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Poreski broj preduzeća– PIB:</w:t>
            </w:r>
          </w:p>
        </w:tc>
        <w:tc>
          <w:tcPr>
            <w:tcW w:w="6048" w:type="dxa"/>
          </w:tcPr>
          <w:p w14:paraId="1B75F307" w14:textId="77777777" w:rsidR="003C2E77" w:rsidRDefault="003C2E7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99EDEE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2249A971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7EF60FC4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Datum:__________________</w:t>
      </w:r>
      <w:r>
        <w:rPr>
          <w:rFonts w:ascii="Calibri" w:eastAsia="Calibri" w:hAnsi="Calibri" w:cs="Calibri"/>
          <w:sz w:val="22"/>
          <w:szCs w:val="22"/>
        </w:rPr>
        <w:tab/>
        <w:t>Potpis odgovornog lica:_______________________</w:t>
      </w:r>
    </w:p>
    <w:p w14:paraId="40C7C97D" w14:textId="77777777" w:rsidR="003C2E77" w:rsidRDefault="003C2E7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B89A0D8" w14:textId="77777777" w:rsidR="003C2E77" w:rsidRDefault="003C2E7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9EC4F8A" w14:textId="77777777" w:rsidR="003C2E77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Pečat</w:t>
      </w:r>
    </w:p>
    <w:p w14:paraId="79B44F80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155AD0C5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5807E55D" w14:textId="77777777" w:rsidR="003C2E77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Obrazac C – Pismo Ponude </w:t>
      </w:r>
    </w:p>
    <w:p w14:paraId="41F70BC8" w14:textId="77777777" w:rsidR="003C2E77" w:rsidRDefault="003C2E77">
      <w:pPr>
        <w:spacing w:line="276" w:lineRule="auto"/>
        <w:rPr>
          <w:rFonts w:ascii="Calibri" w:eastAsia="Calibri" w:hAnsi="Calibri" w:cs="Calibri"/>
          <w:b/>
        </w:rPr>
      </w:pPr>
    </w:p>
    <w:p w14:paraId="3D8BE02F" w14:textId="74BD8757" w:rsidR="003C2E77" w:rsidRDefault="00000000">
      <w:pPr>
        <w:spacing w:line="276" w:lineRule="auto"/>
        <w:ind w:left="2160" w:hanging="2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NAZIV UGOVORA: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Ugovor o izvođenju radova na izgradnji fotonaponske elektrane SE </w:t>
      </w:r>
      <w:r w:rsidR="00A01A20">
        <w:rPr>
          <w:rFonts w:ascii="Calibri" w:eastAsia="Calibri" w:hAnsi="Calibri" w:cs="Calibri"/>
          <w:b/>
        </w:rPr>
        <w:t xml:space="preserve">VOLI LDC </w:t>
      </w:r>
    </w:p>
    <w:p w14:paraId="3A242D76" w14:textId="77777777" w:rsidR="003C2E77" w:rsidRDefault="003C2E77">
      <w:pPr>
        <w:spacing w:line="276" w:lineRule="auto"/>
        <w:rPr>
          <w:rFonts w:ascii="Calibri" w:eastAsia="Calibri" w:hAnsi="Calibri" w:cs="Calibri"/>
          <w:b/>
        </w:rPr>
      </w:pPr>
    </w:p>
    <w:p w14:paraId="18B438EB" w14:textId="010D73F7" w:rsidR="00A01A20" w:rsidRDefault="00A01A20" w:rsidP="00A01A2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                              </w:t>
      </w:r>
      <w:r w:rsidRPr="00A01A20">
        <w:rPr>
          <w:rFonts w:ascii="Calibri" w:eastAsia="Calibri" w:hAnsi="Calibri" w:cs="Calibri"/>
          <w:b/>
          <w:bCs/>
        </w:rPr>
        <w:t>PRIMA: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VOLI TRADE DOO, PODGORICA</w:t>
      </w:r>
    </w:p>
    <w:p w14:paraId="54F84372" w14:textId="6B7A3831" w:rsidR="00A01A20" w:rsidRPr="009E2498" w:rsidRDefault="00A01A20" w:rsidP="00A01A20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          </w:t>
      </w:r>
      <w:r w:rsidRPr="009E2498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Bul. Josipa Broza bb</w:t>
      </w:r>
    </w:p>
    <w:p w14:paraId="0B4954B5" w14:textId="55D42B08" w:rsidR="003C2E77" w:rsidRDefault="00A01A20">
      <w:pPr>
        <w:spacing w:line="276" w:lineRule="auto"/>
        <w:ind w:left="144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81000 Podgorica </w:t>
      </w:r>
    </w:p>
    <w:p w14:paraId="17436552" w14:textId="77777777" w:rsidR="003C2E77" w:rsidRDefault="003C2E77">
      <w:pPr>
        <w:tabs>
          <w:tab w:val="left" w:pos="1418"/>
        </w:tabs>
        <w:spacing w:line="276" w:lineRule="auto"/>
        <w:rPr>
          <w:rFonts w:ascii="Calibri" w:eastAsia="Calibri" w:hAnsi="Calibri" w:cs="Calibri"/>
        </w:rPr>
      </w:pPr>
    </w:p>
    <w:p w14:paraId="0F92ABCC" w14:textId="77777777" w:rsidR="003C2E77" w:rsidRDefault="00000000" w:rsidP="00057E2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Poštovani,</w:t>
      </w:r>
    </w:p>
    <w:p w14:paraId="08D55CA5" w14:textId="77777777" w:rsidR="003C2E77" w:rsidRDefault="003C2E77" w:rsidP="00057E25">
      <w:pPr>
        <w:spacing w:line="276" w:lineRule="auto"/>
        <w:jc w:val="both"/>
        <w:rPr>
          <w:rFonts w:ascii="Calibri" w:eastAsia="Calibri" w:hAnsi="Calibri" w:cs="Calibri"/>
        </w:rPr>
      </w:pPr>
    </w:p>
    <w:p w14:paraId="7C4FEDDF" w14:textId="77777777" w:rsidR="003C2E77" w:rsidRDefault="00000000" w:rsidP="00057E2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Pregledali smo cjelokupnu Tendersku dokumentaciju.</w:t>
      </w:r>
    </w:p>
    <w:p w14:paraId="21656C3D" w14:textId="7517ECB5" w:rsidR="003C2E77" w:rsidRDefault="00000000" w:rsidP="00057E2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Razumjeli smo i provjerili dokumentaciju i ni</w:t>
      </w:r>
      <w:r w:rsidR="00057E25"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</w:rPr>
        <w:t xml:space="preserve">smo utvrdili nikakve greške u njima. </w:t>
      </w:r>
    </w:p>
    <w:p w14:paraId="4AF62D1C" w14:textId="77777777" w:rsidR="003C2E77" w:rsidRDefault="003C2E77" w:rsidP="00057E25">
      <w:pPr>
        <w:spacing w:line="276" w:lineRule="auto"/>
        <w:jc w:val="both"/>
        <w:rPr>
          <w:rFonts w:ascii="Calibri" w:eastAsia="Calibri" w:hAnsi="Calibri" w:cs="Calibri"/>
        </w:rPr>
      </w:pPr>
    </w:p>
    <w:p w14:paraId="612D79EA" w14:textId="7BEB16F4" w:rsidR="003C2E77" w:rsidRDefault="00000000" w:rsidP="00057E2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Nudimo se da izvedemo i završimo Radove</w:t>
      </w:r>
      <w:r w:rsidR="00C8674C">
        <w:rPr>
          <w:rFonts w:ascii="Calibri" w:eastAsia="Calibri" w:hAnsi="Calibri" w:cs="Calibri"/>
        </w:rPr>
        <w:t xml:space="preserve"> u ponuđenom roku</w:t>
      </w:r>
      <w:r>
        <w:rPr>
          <w:rFonts w:ascii="Calibri" w:eastAsia="Calibri" w:hAnsi="Calibri" w:cs="Calibri"/>
        </w:rPr>
        <w:t xml:space="preserve"> i da otklonimo sve nedostatke u njima u skladu sa ovom Ponudom koja uključuje sve dokumente Tenderske dokumentacije, za ukupan iznos od: </w:t>
      </w:r>
    </w:p>
    <w:p w14:paraId="28AAF1AE" w14:textId="77777777" w:rsidR="003C2E77" w:rsidRDefault="003C2E77">
      <w:pPr>
        <w:spacing w:line="276" w:lineRule="auto"/>
        <w:jc w:val="both"/>
        <w:rPr>
          <w:rFonts w:ascii="Calibri" w:eastAsia="Calibri" w:hAnsi="Calibri" w:cs="Calibri"/>
        </w:rPr>
      </w:pPr>
    </w:p>
    <w:p w14:paraId="41067AB9" w14:textId="77777777" w:rsidR="003C2E77" w:rsidRDefault="00000000">
      <w:pPr>
        <w:pBdr>
          <w:bottom w:val="single" w:sz="12" w:space="1" w:color="000000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(EUR): </w:t>
      </w:r>
    </w:p>
    <w:p w14:paraId="309EF53B" w14:textId="77777777" w:rsidR="003C2E77" w:rsidRDefault="003C2E77">
      <w:pPr>
        <w:spacing w:line="276" w:lineRule="auto"/>
        <w:jc w:val="both"/>
        <w:rPr>
          <w:rFonts w:ascii="Calibri" w:eastAsia="Calibri" w:hAnsi="Calibri" w:cs="Calibri"/>
        </w:rPr>
      </w:pPr>
    </w:p>
    <w:p w14:paraId="5D32B318" w14:textId="77777777" w:rsidR="003C2E77" w:rsidRDefault="00000000" w:rsidP="00057E2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Prihvatamo da se pridržavamo ove Ponude do________________ i ostaće obavezujuća po nas i može biti prihvaćena u bilo koje vrijeme prije tog datuma. </w:t>
      </w:r>
    </w:p>
    <w:p w14:paraId="7D0D97AD" w14:textId="77777777" w:rsidR="003C2E77" w:rsidRDefault="003C2E77" w:rsidP="00057E25">
      <w:pPr>
        <w:spacing w:line="276" w:lineRule="auto"/>
        <w:jc w:val="both"/>
        <w:rPr>
          <w:rFonts w:ascii="Calibri" w:eastAsia="Calibri" w:hAnsi="Calibri" w:cs="Calibri"/>
        </w:rPr>
      </w:pPr>
    </w:p>
    <w:p w14:paraId="0D80C0A3" w14:textId="4783B569" w:rsidR="003C2E77" w:rsidRDefault="00000000" w:rsidP="00057E2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slučaju da naša Ponuda bude prihvaćena, obezbijedićemo bankarske, odnosno odgovarajuće garancije za avans i dobro izvršenje posla, zahtijevane polise osiguranja, početi Radove čim to bude razumno po dobijanju obavještenja da otpočnemo radove od Predstavnika Investitora i završiti Radove u skladu sa gore navedenim dokumentima u previđenom vremenskom roku. </w:t>
      </w:r>
    </w:p>
    <w:p w14:paraId="1F6AD933" w14:textId="77777777" w:rsidR="003C2E77" w:rsidRDefault="003C2E77" w:rsidP="00057E25">
      <w:pPr>
        <w:spacing w:line="276" w:lineRule="auto"/>
        <w:jc w:val="both"/>
        <w:rPr>
          <w:rFonts w:ascii="Calibri" w:eastAsia="Calibri" w:hAnsi="Calibri" w:cs="Calibri"/>
        </w:rPr>
      </w:pPr>
    </w:p>
    <w:p w14:paraId="611B44E7" w14:textId="77777777" w:rsidR="003C2E77" w:rsidRDefault="00000000" w:rsidP="00057E2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Osim ako i sve dok formalni sporazum ne bude pripremljen i potpisan, ova Ponuda, sa vašom pismenom odlukom o prihvatanju iste, predstavljaće obavezujući ugovor između nas.</w:t>
      </w:r>
    </w:p>
    <w:p w14:paraId="6E2F47C7" w14:textId="77777777" w:rsidR="003C2E77" w:rsidRDefault="003C2E77" w:rsidP="00057E25">
      <w:pPr>
        <w:spacing w:line="276" w:lineRule="auto"/>
        <w:jc w:val="both"/>
        <w:rPr>
          <w:rFonts w:ascii="Calibri" w:eastAsia="Calibri" w:hAnsi="Calibri" w:cs="Calibri"/>
        </w:rPr>
      </w:pPr>
    </w:p>
    <w:p w14:paraId="26E192C8" w14:textId="17695A1A" w:rsidR="003C2E77" w:rsidRDefault="00000000" w:rsidP="00057E2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Razumjeli smo da ni</w:t>
      </w:r>
      <w:r w:rsidR="00057E25"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</w:rPr>
        <w:t>ste obavezni da prihvatite najnižu ili bilo koju ponudu koju primite.</w:t>
      </w:r>
    </w:p>
    <w:p w14:paraId="36C8D54E" w14:textId="77777777" w:rsidR="003C2E77" w:rsidRDefault="003C2E77">
      <w:pPr>
        <w:spacing w:line="276" w:lineRule="auto"/>
        <w:rPr>
          <w:rFonts w:ascii="Calibri" w:eastAsia="Calibri" w:hAnsi="Calibri" w:cs="Calibri"/>
        </w:rPr>
      </w:pPr>
    </w:p>
    <w:p w14:paraId="51ABD239" w14:textId="77777777" w:rsidR="003C2E77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poštovanjem,</w:t>
      </w:r>
    </w:p>
    <w:p w14:paraId="47ACBA16" w14:textId="77777777" w:rsidR="003C2E77" w:rsidRDefault="003C2E77">
      <w:pPr>
        <w:spacing w:line="276" w:lineRule="auto"/>
        <w:rPr>
          <w:rFonts w:ascii="Calibri" w:eastAsia="Calibri" w:hAnsi="Calibri" w:cs="Calibri"/>
        </w:rPr>
      </w:pPr>
    </w:p>
    <w:p w14:paraId="486BAE9D" w14:textId="77777777" w:rsidR="003C2E77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Potpis____________________________________ u svojstvu  lica koje je propisno ovlašćeno da </w:t>
      </w:r>
    </w:p>
    <w:p w14:paraId="6616A7F5" w14:textId="77777777" w:rsidR="003C2E77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potpisuje ponude za i u ime _______________________________________________________</w:t>
      </w:r>
    </w:p>
    <w:p w14:paraId="0E364390" w14:textId="77777777" w:rsidR="003C2E77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2CAB1D2" w14:textId="77777777" w:rsidR="003C2E77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Adresa____________________________________________________________________</w:t>
      </w:r>
      <w:r>
        <w:rPr>
          <w:rFonts w:ascii="Calibri" w:eastAsia="Calibri" w:hAnsi="Calibri" w:cs="Calibri"/>
        </w:rPr>
        <w:tab/>
      </w:r>
    </w:p>
    <w:p w14:paraId="45149C35" w14:textId="77777777" w:rsidR="003C2E77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_______________</w:t>
      </w:r>
    </w:p>
    <w:p w14:paraId="42B96BB4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5E65B90C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810" w:type="dxa"/>
        <w:tblInd w:w="-450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87"/>
        <w:gridCol w:w="4223"/>
      </w:tblGrid>
      <w:tr w:rsidR="003C2E77" w14:paraId="641D1C71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9810" w:type="dxa"/>
            <w:gridSpan w:val="2"/>
          </w:tcPr>
          <w:p w14:paraId="7F78E755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IZVOĐENJE RADOVA NA </w:t>
            </w:r>
          </w:p>
          <w:p w14:paraId="5C4FB03F" w14:textId="4317F6E5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IZGRADNJI FOTONAPONSKE ELEKTRANE SE </w:t>
            </w:r>
            <w:r w:rsidR="00A01A20">
              <w:rPr>
                <w:rFonts w:ascii="Calibri" w:eastAsia="Calibri" w:hAnsi="Calibri" w:cs="Calibri"/>
                <w:b/>
                <w:sz w:val="22"/>
                <w:szCs w:val="22"/>
              </w:rPr>
              <w:t>VOLI LDC</w:t>
            </w:r>
          </w:p>
          <w:p w14:paraId="78295133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Obrazac D</w:t>
            </w:r>
          </w:p>
        </w:tc>
      </w:tr>
      <w:tr w:rsidR="003C2E77" w14:paraId="15E74D08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tcW w:w="9810" w:type="dxa"/>
            <w:gridSpan w:val="2"/>
            <w:vAlign w:val="center"/>
          </w:tcPr>
          <w:p w14:paraId="4BD91243" w14:textId="77777777" w:rsidR="003C2E77" w:rsidRDefault="00000000">
            <w:pPr>
              <w:spacing w:before="100"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Ponuđač ______________________________________________________________</w:t>
            </w:r>
          </w:p>
          <w:p w14:paraId="619E6DCD" w14:textId="77777777" w:rsidR="003C2E77" w:rsidRDefault="00000000">
            <w:pPr>
              <w:spacing w:before="100"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Ponuda broj. _______________od ___________________2023. godine</w:t>
            </w:r>
          </w:p>
        </w:tc>
      </w:tr>
      <w:tr w:rsidR="003C2E77" w14:paraId="6BC5C17B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tcW w:w="9810" w:type="dxa"/>
            <w:gridSpan w:val="2"/>
            <w:tcBorders>
              <w:bottom w:val="single" w:sz="4" w:space="0" w:color="000000"/>
            </w:tcBorders>
            <w:vAlign w:val="center"/>
          </w:tcPr>
          <w:p w14:paraId="6582F389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 E K A P I T U L A C I J A    P O N U D E</w:t>
            </w:r>
          </w:p>
        </w:tc>
      </w:tr>
      <w:tr w:rsidR="003C2E77" w14:paraId="6C5529B4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8F69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VRSTA RADOVA: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6F35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VREDNOST [EUR]:</w:t>
            </w:r>
          </w:p>
        </w:tc>
      </w:tr>
      <w:tr w:rsidR="003C2E77" w14:paraId="6059015E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DC59" w14:textId="2FC8FF7C" w:rsidR="003C2E77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Uklapanje u </w:t>
            </w:r>
            <w:r w:rsidR="00A01A20">
              <w:rPr>
                <w:rFonts w:ascii="Calibri" w:eastAsia="Calibri" w:hAnsi="Calibri" w:cs="Calibri"/>
                <w:b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kV mrežu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02D8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373FA7E6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5860" w14:textId="37B76F04" w:rsidR="003C2E77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2.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TS 0,</w:t>
            </w:r>
            <w:r w:rsidR="00A01A20">
              <w:rPr>
                <w:rFonts w:ascii="Calibri" w:eastAsia="Calibri" w:hAnsi="Calibri" w:cs="Calibri"/>
                <w:b/>
                <w:sz w:val="19"/>
                <w:szCs w:val="19"/>
              </w:rPr>
              <w:t>4/10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kV </w:t>
            </w:r>
            <w:r w:rsidR="00A01A20">
              <w:rPr>
                <w:rFonts w:ascii="Calibri" w:eastAsia="Calibri" w:hAnsi="Calibri" w:cs="Calibri"/>
                <w:b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x</w:t>
            </w:r>
            <w:r w:rsidR="00A01A20">
              <w:rPr>
                <w:rFonts w:ascii="Calibri" w:eastAsia="Calibri" w:hAnsi="Calibri" w:cs="Calibri"/>
                <w:b/>
                <w:sz w:val="19"/>
                <w:szCs w:val="19"/>
              </w:rPr>
              <w:t>1250</w:t>
            </w:r>
            <w:r w:rsidR="00DE1BF4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KWA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‐ elektro dio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43ED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53B8C101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035D" w14:textId="13530AAA" w:rsidR="003C2E77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3.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TS 0,</w:t>
            </w:r>
            <w:r w:rsidR="00A01A20">
              <w:rPr>
                <w:rFonts w:ascii="Calibri" w:eastAsia="Calibri" w:hAnsi="Calibri" w:cs="Calibri"/>
                <w:b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/</w:t>
            </w:r>
            <w:r w:rsidR="00A01A20">
              <w:rPr>
                <w:rFonts w:ascii="Calibri" w:eastAsia="Calibri" w:hAnsi="Calibri" w:cs="Calibri"/>
                <w:b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kV </w:t>
            </w:r>
            <w:r w:rsidR="00A01A20">
              <w:rPr>
                <w:rFonts w:ascii="Calibri" w:eastAsia="Calibri" w:hAnsi="Calibri" w:cs="Calibri"/>
                <w:b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x</w:t>
            </w:r>
            <w:r w:rsidR="00A01A20">
              <w:rPr>
                <w:rFonts w:ascii="Calibri" w:eastAsia="Calibri" w:hAnsi="Calibri" w:cs="Calibri"/>
                <w:b/>
                <w:sz w:val="19"/>
                <w:szCs w:val="19"/>
              </w:rPr>
              <w:t>1250</w:t>
            </w:r>
            <w:r w:rsidR="00DE1BF4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KWA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‐ građevinski dio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D455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4930ECBD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3494" w14:textId="77777777" w:rsidR="003C2E77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4.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Fotonaponski sistem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FD38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216AD1A9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EC9F" w14:textId="7978DAAF" w:rsidR="003C2E77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5.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Konstrukcija za fotonaponske module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7810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65C0C6A9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4185" w14:textId="77777777" w:rsidR="003C2E77" w:rsidRDefault="003C2E7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5619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63ADD235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2979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UKUPNA CIJENA RADOVA BEZ PDV-a: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C5E6" w14:textId="77777777" w:rsidR="003C2E77" w:rsidRDefault="003C2E77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C2E77" w14:paraId="507186CA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2A4D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Slovima:</w:t>
            </w:r>
          </w:p>
        </w:tc>
      </w:tr>
      <w:tr w:rsidR="003C2E77" w14:paraId="56CB0E73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E3C7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Avans:______%____________Vrijednost avansa je bez PDV-a</w:t>
            </w:r>
          </w:p>
        </w:tc>
      </w:tr>
      <w:tr w:rsidR="003C2E77" w14:paraId="70B712BE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44B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Rok za završetak radova: _______________ mjeseci od dana uvođenja u posao</w:t>
            </w:r>
          </w:p>
        </w:tc>
      </w:tr>
      <w:tr w:rsidR="003C2E77" w14:paraId="3726799D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034D" w14:textId="4691A9C6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Opcija ponude je </w:t>
            </w:r>
            <w:r w:rsidR="00C403D9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dana od dana otvaranja ponude</w:t>
            </w:r>
          </w:p>
        </w:tc>
      </w:tr>
    </w:tbl>
    <w:p w14:paraId="5A14514D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587FEBEF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3E8B1E6B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Datum:__________________</w:t>
      </w:r>
      <w:r>
        <w:rPr>
          <w:rFonts w:ascii="Calibri" w:eastAsia="Calibri" w:hAnsi="Calibri" w:cs="Calibri"/>
          <w:sz w:val="22"/>
          <w:szCs w:val="22"/>
        </w:rPr>
        <w:tab/>
        <w:t>Potpis odgovornog lica:_______________________</w:t>
      </w:r>
    </w:p>
    <w:p w14:paraId="7A1ACC9A" w14:textId="77777777" w:rsidR="003C2E77" w:rsidRDefault="003C2E7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1283910" w14:textId="77777777" w:rsidR="003C2E77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Pečat</w:t>
      </w:r>
      <w:r>
        <w:br w:type="page"/>
      </w:r>
    </w:p>
    <w:p w14:paraId="2F22043D" w14:textId="77777777" w:rsidR="003C2E77" w:rsidRDefault="003C2E77">
      <w:pPr>
        <w:rPr>
          <w:rFonts w:ascii="Calibri" w:eastAsia="Calibri" w:hAnsi="Calibri" w:cs="Calibri"/>
          <w:b/>
          <w:color w:val="00B050"/>
          <w:sz w:val="22"/>
          <w:szCs w:val="22"/>
        </w:rPr>
      </w:pPr>
    </w:p>
    <w:p w14:paraId="47096184" w14:textId="77777777" w:rsidR="003C2E77" w:rsidRDefault="003C2E77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918" w:type="dxa"/>
        <w:tblInd w:w="-558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3C2E77" w14:paraId="54F0FF96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9918" w:type="dxa"/>
            <w:tcBorders>
              <w:top w:val="nil"/>
              <w:bottom w:val="single" w:sz="18" w:space="0" w:color="FFFFFF"/>
            </w:tcBorders>
          </w:tcPr>
          <w:p w14:paraId="4DEED81F" w14:textId="77777777" w:rsidR="003C2E77" w:rsidRDefault="003C2E7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EE60EED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IZVOĐENJE RADOVA NA </w:t>
            </w:r>
          </w:p>
          <w:p w14:paraId="3AD788FE" w14:textId="6A9F31B2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IZGRADNJI FOTONAPONSKE ELEKTRANE SE </w:t>
            </w:r>
            <w:r w:rsidR="00C403D9">
              <w:rPr>
                <w:rFonts w:ascii="Calibri" w:eastAsia="Calibri" w:hAnsi="Calibri" w:cs="Calibri"/>
                <w:b/>
                <w:sz w:val="22"/>
                <w:szCs w:val="22"/>
              </w:rPr>
              <w:t>VOLI LDC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79AF4B84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Tabela 1</w:t>
            </w:r>
          </w:p>
        </w:tc>
      </w:tr>
      <w:tr w:rsidR="003C2E77" w14:paraId="1671AC11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tcW w:w="9918" w:type="dxa"/>
            <w:tcBorders>
              <w:top w:val="single" w:sz="18" w:space="0" w:color="FFFFFF"/>
              <w:bottom w:val="single" w:sz="18" w:space="0" w:color="FFFFFF"/>
            </w:tcBorders>
            <w:vAlign w:val="center"/>
          </w:tcPr>
          <w:p w14:paraId="3C8A086A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LICENCE </w:t>
            </w:r>
          </w:p>
        </w:tc>
      </w:tr>
    </w:tbl>
    <w:p w14:paraId="21E2CEAF" w14:textId="77777777" w:rsidR="003C2E77" w:rsidRDefault="003C2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9900" w:type="dxa"/>
        <w:tblInd w:w="-563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9090"/>
      </w:tblGrid>
      <w:tr w:rsidR="003C2E77" w14:paraId="6691F15D" w14:textId="77777777">
        <w:trPr>
          <w:trHeight w:val="432"/>
        </w:trPr>
        <w:tc>
          <w:tcPr>
            <w:tcW w:w="810" w:type="dxa"/>
            <w:vAlign w:val="center"/>
          </w:tcPr>
          <w:p w14:paraId="151FE67E" w14:textId="77777777" w:rsidR="003C2E77" w:rsidRDefault="003C2E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90" w:type="dxa"/>
            <w:vAlign w:val="center"/>
          </w:tcPr>
          <w:p w14:paraId="03DA3E3A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OPIS</w:t>
            </w:r>
          </w:p>
        </w:tc>
      </w:tr>
      <w:tr w:rsidR="003C2E77" w14:paraId="63C8B2C9" w14:textId="77777777">
        <w:trPr>
          <w:trHeight w:val="432"/>
        </w:trPr>
        <w:tc>
          <w:tcPr>
            <w:tcW w:w="810" w:type="dxa"/>
            <w:vAlign w:val="center"/>
          </w:tcPr>
          <w:p w14:paraId="07E562C4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0" w:type="dxa"/>
            <w:vAlign w:val="center"/>
          </w:tcPr>
          <w:p w14:paraId="060AB4DA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69C0FDF9" w14:textId="77777777">
        <w:trPr>
          <w:trHeight w:val="432"/>
        </w:trPr>
        <w:tc>
          <w:tcPr>
            <w:tcW w:w="810" w:type="dxa"/>
            <w:vAlign w:val="center"/>
          </w:tcPr>
          <w:p w14:paraId="257FAD93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0" w:type="dxa"/>
            <w:vAlign w:val="center"/>
          </w:tcPr>
          <w:p w14:paraId="2E32B11A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4EC6AA4C" w14:textId="77777777">
        <w:trPr>
          <w:trHeight w:val="432"/>
        </w:trPr>
        <w:tc>
          <w:tcPr>
            <w:tcW w:w="810" w:type="dxa"/>
            <w:vAlign w:val="center"/>
          </w:tcPr>
          <w:p w14:paraId="2BDC16E5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0" w:type="dxa"/>
            <w:vAlign w:val="center"/>
          </w:tcPr>
          <w:p w14:paraId="35671613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131A2DE0" w14:textId="77777777">
        <w:trPr>
          <w:trHeight w:val="432"/>
        </w:trPr>
        <w:tc>
          <w:tcPr>
            <w:tcW w:w="810" w:type="dxa"/>
            <w:vAlign w:val="center"/>
          </w:tcPr>
          <w:p w14:paraId="368005D1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0" w:type="dxa"/>
            <w:vAlign w:val="center"/>
          </w:tcPr>
          <w:p w14:paraId="686C0574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5EB214" w14:textId="77777777" w:rsidR="003C2E77" w:rsidRDefault="003C2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918" w:type="dxa"/>
        <w:tblInd w:w="-558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3C2E77" w14:paraId="2E921D85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tcW w:w="9918" w:type="dxa"/>
            <w:tcBorders>
              <w:top w:val="single" w:sz="18" w:space="0" w:color="FFFFFF"/>
              <w:bottom w:val="single" w:sz="18" w:space="0" w:color="FFFFFF"/>
            </w:tcBorders>
            <w:vAlign w:val="center"/>
          </w:tcPr>
          <w:p w14:paraId="41E2A2F3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SERTIFIKATI</w:t>
            </w:r>
          </w:p>
        </w:tc>
      </w:tr>
    </w:tbl>
    <w:p w14:paraId="3683379B" w14:textId="77777777" w:rsidR="003C2E77" w:rsidRDefault="003C2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9900" w:type="dxa"/>
        <w:tblInd w:w="-563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9090"/>
      </w:tblGrid>
      <w:tr w:rsidR="003C2E77" w14:paraId="5D763C3D" w14:textId="77777777">
        <w:trPr>
          <w:trHeight w:val="432"/>
        </w:trPr>
        <w:tc>
          <w:tcPr>
            <w:tcW w:w="810" w:type="dxa"/>
            <w:vAlign w:val="center"/>
          </w:tcPr>
          <w:p w14:paraId="62F9094D" w14:textId="77777777" w:rsidR="003C2E77" w:rsidRDefault="003C2E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90" w:type="dxa"/>
            <w:vAlign w:val="center"/>
          </w:tcPr>
          <w:p w14:paraId="06E6C091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OPIS</w:t>
            </w:r>
          </w:p>
        </w:tc>
      </w:tr>
      <w:tr w:rsidR="003C2E77" w14:paraId="47BA807B" w14:textId="77777777">
        <w:trPr>
          <w:trHeight w:val="432"/>
        </w:trPr>
        <w:tc>
          <w:tcPr>
            <w:tcW w:w="810" w:type="dxa"/>
            <w:vAlign w:val="center"/>
          </w:tcPr>
          <w:p w14:paraId="1BF1C787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0" w:type="dxa"/>
            <w:vAlign w:val="center"/>
          </w:tcPr>
          <w:p w14:paraId="258057F1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435D5718" w14:textId="77777777">
        <w:trPr>
          <w:trHeight w:val="432"/>
        </w:trPr>
        <w:tc>
          <w:tcPr>
            <w:tcW w:w="810" w:type="dxa"/>
            <w:vAlign w:val="center"/>
          </w:tcPr>
          <w:p w14:paraId="58DFD6E8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0" w:type="dxa"/>
            <w:vAlign w:val="center"/>
          </w:tcPr>
          <w:p w14:paraId="1E447586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19912F2C" w14:textId="77777777">
        <w:trPr>
          <w:trHeight w:val="432"/>
        </w:trPr>
        <w:tc>
          <w:tcPr>
            <w:tcW w:w="810" w:type="dxa"/>
            <w:vAlign w:val="center"/>
          </w:tcPr>
          <w:p w14:paraId="6EE2FD25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0" w:type="dxa"/>
            <w:vAlign w:val="center"/>
          </w:tcPr>
          <w:p w14:paraId="151674F2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5D879A28" w14:textId="77777777">
        <w:trPr>
          <w:trHeight w:val="432"/>
        </w:trPr>
        <w:tc>
          <w:tcPr>
            <w:tcW w:w="810" w:type="dxa"/>
            <w:vAlign w:val="center"/>
          </w:tcPr>
          <w:p w14:paraId="71CB7ADB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0" w:type="dxa"/>
            <w:vAlign w:val="center"/>
          </w:tcPr>
          <w:p w14:paraId="26351587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631E0A0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328329C6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6CE66DFD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Datum:__________________</w:t>
      </w:r>
      <w:r>
        <w:rPr>
          <w:rFonts w:ascii="Calibri" w:eastAsia="Calibri" w:hAnsi="Calibri" w:cs="Calibri"/>
          <w:sz w:val="22"/>
          <w:szCs w:val="22"/>
        </w:rPr>
        <w:tab/>
        <w:t>Potpis odgovornog lica:_______________________</w:t>
      </w:r>
    </w:p>
    <w:p w14:paraId="5F1673AD" w14:textId="77777777" w:rsidR="003C2E77" w:rsidRDefault="003C2E7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B609BEB" w14:textId="77777777" w:rsidR="003C2E77" w:rsidRDefault="003C2E7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BA3CA2B" w14:textId="0E3220B5" w:rsidR="003C2E77" w:rsidRDefault="00000000" w:rsidP="00DE1BF4">
      <w:pPr>
        <w:jc w:val="center"/>
        <w:rPr>
          <w:rFonts w:ascii="Calibri" w:eastAsia="Calibri" w:hAnsi="Calibri" w:cs="Calibri"/>
          <w:sz w:val="22"/>
          <w:szCs w:val="22"/>
        </w:rPr>
        <w:sectPr w:rsidR="003C2E77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4" w:right="1134" w:bottom="1134" w:left="1418" w:header="567" w:footer="567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Pečat</w:t>
      </w:r>
      <w:r>
        <w:br w:type="page"/>
      </w:r>
    </w:p>
    <w:tbl>
      <w:tblPr>
        <w:tblStyle w:val="a8"/>
        <w:tblW w:w="15051" w:type="dxa"/>
        <w:tblInd w:w="-558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051"/>
      </w:tblGrid>
      <w:tr w:rsidR="003C2E77" w14:paraId="2CE77327" w14:textId="77777777" w:rsidTr="003C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tcW w:w="15051" w:type="dxa"/>
            <w:tcBorders>
              <w:top w:val="nil"/>
              <w:bottom w:val="single" w:sz="18" w:space="0" w:color="FFFFFF"/>
            </w:tcBorders>
          </w:tcPr>
          <w:p w14:paraId="7953BC42" w14:textId="0FA4FAA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IZVOĐENJE RADOVA NA IZGRADNJI FOTONAPONSKE ELEKTRANE SE </w:t>
            </w:r>
            <w:r w:rsidR="00C403D9">
              <w:rPr>
                <w:rFonts w:ascii="Calibri" w:eastAsia="Calibri" w:hAnsi="Calibri" w:cs="Calibri"/>
                <w:b/>
                <w:sz w:val="22"/>
                <w:szCs w:val="22"/>
              </w:rPr>
              <w:t>VOLI LDC</w:t>
            </w:r>
          </w:p>
          <w:p w14:paraId="1C6A1655" w14:textId="79DE1944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Tabela </w:t>
            </w:r>
            <w:r w:rsidR="00E23BB0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3C2E77" w14:paraId="2282DA54" w14:textId="77777777" w:rsidTr="003C2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tcW w:w="15051" w:type="dxa"/>
            <w:tcBorders>
              <w:top w:val="single" w:sz="18" w:space="0" w:color="FFFFFF"/>
              <w:bottom w:val="single" w:sz="18" w:space="0" w:color="FFFFFF"/>
            </w:tcBorders>
            <w:vAlign w:val="center"/>
          </w:tcPr>
          <w:p w14:paraId="46396274" w14:textId="77777777" w:rsidR="003C2E77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REFERENCE PONUĐAČA / PODIZVOĐAČA</w:t>
            </w:r>
          </w:p>
        </w:tc>
      </w:tr>
    </w:tbl>
    <w:p w14:paraId="10FE885C" w14:textId="77777777" w:rsidR="003C2E77" w:rsidRDefault="003C2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9"/>
        <w:tblW w:w="15022" w:type="dxa"/>
        <w:tblInd w:w="-563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5"/>
        <w:gridCol w:w="2789"/>
        <w:gridCol w:w="2806"/>
        <w:gridCol w:w="2977"/>
        <w:gridCol w:w="2976"/>
        <w:gridCol w:w="3119"/>
      </w:tblGrid>
      <w:tr w:rsidR="003C2E77" w14:paraId="7D87A550" w14:textId="77777777">
        <w:tc>
          <w:tcPr>
            <w:tcW w:w="355" w:type="dxa"/>
            <w:vAlign w:val="center"/>
          </w:tcPr>
          <w:p w14:paraId="0FC1DB9C" w14:textId="77777777" w:rsidR="003C2E77" w:rsidRDefault="003C2E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14:paraId="1B12AD44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Naziv objekata, lokacija,</w:t>
            </w:r>
          </w:p>
          <w:p w14:paraId="368DC905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namjena</w:t>
            </w:r>
          </w:p>
        </w:tc>
        <w:tc>
          <w:tcPr>
            <w:tcW w:w="2806" w:type="dxa"/>
            <w:vAlign w:val="center"/>
          </w:tcPr>
          <w:p w14:paraId="78658AF2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Investitor</w:t>
            </w:r>
          </w:p>
        </w:tc>
        <w:tc>
          <w:tcPr>
            <w:tcW w:w="2977" w:type="dxa"/>
            <w:vAlign w:val="center"/>
          </w:tcPr>
          <w:p w14:paraId="6A9066B7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Period izvođenja</w:t>
            </w:r>
          </w:p>
        </w:tc>
        <w:tc>
          <w:tcPr>
            <w:tcW w:w="2976" w:type="dxa"/>
            <w:vAlign w:val="center"/>
          </w:tcPr>
          <w:p w14:paraId="40C15D9C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Model angažovanja</w:t>
            </w:r>
          </w:p>
          <w:p w14:paraId="55310F6C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(generalni izvođač),</w:t>
            </w:r>
          </w:p>
          <w:p w14:paraId="562995B3" w14:textId="77777777" w:rsidR="003C2E7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(podizvođač)</w:t>
            </w:r>
          </w:p>
        </w:tc>
        <w:tc>
          <w:tcPr>
            <w:tcW w:w="3119" w:type="dxa"/>
            <w:vAlign w:val="center"/>
          </w:tcPr>
          <w:p w14:paraId="1460CA59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Vrednost izvedenih radova</w:t>
            </w:r>
          </w:p>
          <w:p w14:paraId="603F7566" w14:textId="77777777" w:rsidR="003C2E77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(EUR)</w:t>
            </w:r>
          </w:p>
        </w:tc>
      </w:tr>
      <w:tr w:rsidR="003C2E77" w14:paraId="7BB479A3" w14:textId="77777777">
        <w:trPr>
          <w:trHeight w:val="1152"/>
        </w:trPr>
        <w:tc>
          <w:tcPr>
            <w:tcW w:w="355" w:type="dxa"/>
            <w:vAlign w:val="center"/>
          </w:tcPr>
          <w:p w14:paraId="57DDF76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89" w:type="dxa"/>
            <w:vAlign w:val="center"/>
          </w:tcPr>
          <w:p w14:paraId="796928AB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524A2ACC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258A58F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DD42370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E6033EA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1FF08A7C" w14:textId="77777777">
        <w:trPr>
          <w:trHeight w:val="1152"/>
        </w:trPr>
        <w:tc>
          <w:tcPr>
            <w:tcW w:w="355" w:type="dxa"/>
            <w:vAlign w:val="center"/>
          </w:tcPr>
          <w:p w14:paraId="55AB5621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89" w:type="dxa"/>
            <w:vAlign w:val="center"/>
          </w:tcPr>
          <w:p w14:paraId="291409D4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00C9DBB1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AFDC853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4FB0CBE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E24AC3E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2FC8CA7D" w14:textId="77777777">
        <w:trPr>
          <w:trHeight w:val="1152"/>
        </w:trPr>
        <w:tc>
          <w:tcPr>
            <w:tcW w:w="355" w:type="dxa"/>
            <w:vAlign w:val="center"/>
          </w:tcPr>
          <w:p w14:paraId="69FD8738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9" w:type="dxa"/>
            <w:vAlign w:val="center"/>
          </w:tcPr>
          <w:p w14:paraId="3E3956D2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38C48A36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6F6FDE0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76666C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544143A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3626330F" w14:textId="77777777">
        <w:trPr>
          <w:trHeight w:val="1092"/>
        </w:trPr>
        <w:tc>
          <w:tcPr>
            <w:tcW w:w="355" w:type="dxa"/>
            <w:vAlign w:val="center"/>
          </w:tcPr>
          <w:p w14:paraId="450CF9F2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89" w:type="dxa"/>
            <w:vAlign w:val="center"/>
          </w:tcPr>
          <w:p w14:paraId="1DDD9F45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5A33D230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1135727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03333C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BD143E3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E77" w14:paraId="66E2EC92" w14:textId="77777777">
        <w:trPr>
          <w:trHeight w:val="1152"/>
        </w:trPr>
        <w:tc>
          <w:tcPr>
            <w:tcW w:w="355" w:type="dxa"/>
            <w:vAlign w:val="center"/>
          </w:tcPr>
          <w:p w14:paraId="728186E3" w14:textId="77777777" w:rsidR="003C2E7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89" w:type="dxa"/>
            <w:vAlign w:val="center"/>
          </w:tcPr>
          <w:p w14:paraId="6E209465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6" w:type="dxa"/>
          </w:tcPr>
          <w:p w14:paraId="72E9D01D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EE1D842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93208DD" w14:textId="77777777" w:rsidR="003C2E77" w:rsidRDefault="003C2E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F8AB231" w14:textId="77777777" w:rsidR="003C2E77" w:rsidRDefault="003C2E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A9A9706" w14:textId="77777777" w:rsidR="003C2E7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izboru Ponuđača/Podizvođača 5 objekata koji najbolje reprezentuju iskustvo ponuđača na izgradnji objekta koji je predmet ponude.</w:t>
      </w:r>
    </w:p>
    <w:p w14:paraId="07A08FEF" w14:textId="77777777" w:rsidR="003C2E77" w:rsidRDefault="003C2E77">
      <w:pPr>
        <w:rPr>
          <w:rFonts w:ascii="Calibri" w:eastAsia="Calibri" w:hAnsi="Calibri" w:cs="Calibri"/>
          <w:sz w:val="22"/>
          <w:szCs w:val="22"/>
        </w:rPr>
      </w:pPr>
    </w:p>
    <w:p w14:paraId="35BE73A1" w14:textId="746909F9" w:rsidR="003C2E77" w:rsidRDefault="00000000">
      <w:pPr>
        <w:rPr>
          <w:rFonts w:ascii="Calibri" w:eastAsia="Calibri" w:hAnsi="Calibri" w:cs="Calibri"/>
          <w:color w:val="00B050"/>
          <w:sz w:val="22"/>
          <w:szCs w:val="22"/>
        </w:rPr>
        <w:sectPr w:rsidR="003C2E77">
          <w:pgSz w:w="16834" w:h="11909" w:orient="landscape"/>
          <w:pgMar w:top="1418" w:right="1134" w:bottom="1134" w:left="1134" w:header="567" w:footer="567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Datum:__________________</w:t>
      </w:r>
      <w:r>
        <w:rPr>
          <w:rFonts w:ascii="Calibri" w:eastAsia="Calibri" w:hAnsi="Calibri" w:cs="Calibri"/>
          <w:sz w:val="22"/>
          <w:szCs w:val="22"/>
        </w:rPr>
        <w:tab/>
        <w:t>Potpis odgovornog lica:_______________________               Pečat</w:t>
      </w:r>
      <w:bookmarkStart w:id="5" w:name="_heading=h.2et92p0" w:colFirst="0" w:colLast="0"/>
      <w:bookmarkEnd w:id="5"/>
      <w:r w:rsidR="00DE1BF4">
        <w:rPr>
          <w:rFonts w:ascii="Calibri" w:eastAsia="Calibri" w:hAnsi="Calibri" w:cs="Calibri"/>
          <w:sz w:val="22"/>
          <w:szCs w:val="22"/>
        </w:rPr>
        <w:t xml:space="preserve">                             </w:t>
      </w:r>
    </w:p>
    <w:p w14:paraId="0E6CCCB1" w14:textId="77777777" w:rsidR="003C2E77" w:rsidRDefault="003C2E77">
      <w:pPr>
        <w:rPr>
          <w:rFonts w:ascii="Calibri" w:eastAsia="Calibri" w:hAnsi="Calibri" w:cs="Calibri"/>
          <w:b/>
          <w:sz w:val="22"/>
          <w:szCs w:val="22"/>
        </w:rPr>
      </w:pPr>
    </w:p>
    <w:sectPr w:rsidR="003C2E77">
      <w:pgSz w:w="11909" w:h="16834"/>
      <w:pgMar w:top="1134" w:right="113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E8AB" w14:textId="77777777" w:rsidR="002910D3" w:rsidRDefault="002910D3">
      <w:r>
        <w:separator/>
      </w:r>
    </w:p>
  </w:endnote>
  <w:endnote w:type="continuationSeparator" w:id="0">
    <w:p w14:paraId="1C5F7F33" w14:textId="77777777" w:rsidR="002910D3" w:rsidRDefault="0029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ACF8" w14:textId="77777777" w:rsidR="003C2E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0F08DDF" w14:textId="77777777" w:rsidR="003C2E77" w:rsidRDefault="003C2E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420F" w14:textId="77777777" w:rsidR="003C2E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956D3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>/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956D3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588822DF" w14:textId="2BD0AF92" w:rsidR="003C2E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Tenderska dokumentacija za izbor</w:t>
    </w:r>
    <w:r w:rsidR="004956D3"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 xml:space="preserve"> izvođača</w:t>
    </w:r>
    <w:r w:rsidR="004956D3">
      <w:rPr>
        <w:rFonts w:ascii="Calibri" w:eastAsia="Calibri" w:hAnsi="Calibri" w:cs="Calibri"/>
        <w:color w:val="000000"/>
        <w:sz w:val="20"/>
        <w:szCs w:val="20"/>
      </w:rPr>
      <w:t xml:space="preserve"> po modelu ključ u ruke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F8D8" w14:textId="77777777" w:rsidR="002910D3" w:rsidRDefault="002910D3">
      <w:r>
        <w:separator/>
      </w:r>
    </w:p>
  </w:footnote>
  <w:footnote w:type="continuationSeparator" w:id="0">
    <w:p w14:paraId="6566DD8F" w14:textId="77777777" w:rsidR="002910D3" w:rsidRDefault="0029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F885" w14:textId="308F5D5F" w:rsidR="003C2E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BF4">
      <w:rPr>
        <w:noProof/>
        <w:color w:val="000000"/>
      </w:rPr>
      <w:t>1</w:t>
    </w:r>
    <w:r>
      <w:rPr>
        <w:color w:val="000000"/>
      </w:rPr>
      <w:fldChar w:fldCharType="end"/>
    </w:r>
  </w:p>
  <w:p w14:paraId="7790E52C" w14:textId="77777777" w:rsidR="003C2E77" w:rsidRDefault="003C2E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CB08" w14:textId="6233008F" w:rsidR="003C2E77" w:rsidRDefault="00000000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320"/>
        <w:tab w:val="right" w:pos="8640"/>
      </w:tabs>
      <w:spacing w:line="276" w:lineRule="auto"/>
      <w:rPr>
        <w:rFonts w:ascii="Calibri" w:eastAsia="Calibri" w:hAnsi="Calibri" w:cs="Calibri"/>
        <w:b/>
        <w:color w:val="366091"/>
        <w:sz w:val="22"/>
        <w:szCs w:val="22"/>
      </w:rPr>
    </w:pPr>
    <w:r>
      <w:rPr>
        <w:rFonts w:ascii="Calibri" w:eastAsia="Calibri" w:hAnsi="Calibri" w:cs="Calibri"/>
        <w:b/>
        <w:color w:val="366091"/>
        <w:sz w:val="22"/>
        <w:szCs w:val="22"/>
      </w:rPr>
      <w:tab/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FOTONAPONSKA ELEKTRANA SE </w:t>
    </w:r>
    <w:r w:rsidR="004956D3">
      <w:rPr>
        <w:rFonts w:ascii="Calibri" w:eastAsia="Calibri" w:hAnsi="Calibri" w:cs="Calibri"/>
        <w:b/>
        <w:color w:val="000000"/>
        <w:sz w:val="20"/>
        <w:szCs w:val="20"/>
      </w:rPr>
      <w:t xml:space="preserve">VOLI LDC INSTALISANE SNAGE </w:t>
    </w:r>
    <w:r w:rsidR="004956D3" w:rsidRPr="004956D3">
      <w:rPr>
        <w:rFonts w:ascii="Calibri" w:eastAsia="Calibri" w:hAnsi="Calibri" w:cs="Calibri"/>
        <w:b/>
        <w:color w:val="000000"/>
        <w:sz w:val="20"/>
        <w:szCs w:val="20"/>
      </w:rPr>
      <w:t>2000 MWe / 2365.55 MWp</w:t>
    </w:r>
    <w:r>
      <w:rPr>
        <w:rFonts w:ascii="Calibri" w:eastAsia="Calibri" w:hAnsi="Calibri" w:cs="Calibri"/>
        <w:b/>
        <w:color w:val="000000"/>
        <w:sz w:val="22"/>
        <w:szCs w:val="22"/>
      </w:rPr>
      <w:tab/>
    </w:r>
  </w:p>
  <w:p w14:paraId="5914B9D6" w14:textId="77777777" w:rsidR="003C2E77" w:rsidRDefault="003C2E77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320"/>
        <w:tab w:val="right" w:pos="8640"/>
      </w:tabs>
      <w:spacing w:line="276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13F"/>
    <w:multiLevelType w:val="multilevel"/>
    <w:tmpl w:val="59AE0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208"/>
    <w:multiLevelType w:val="multilevel"/>
    <w:tmpl w:val="3A16D55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E860E9"/>
    <w:multiLevelType w:val="multilevel"/>
    <w:tmpl w:val="334070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548"/>
    <w:multiLevelType w:val="multilevel"/>
    <w:tmpl w:val="1BD4E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624"/>
    <w:multiLevelType w:val="multilevel"/>
    <w:tmpl w:val="8C04D65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2B17B3"/>
    <w:multiLevelType w:val="multilevel"/>
    <w:tmpl w:val="A708795C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42242"/>
    <w:multiLevelType w:val="multilevel"/>
    <w:tmpl w:val="DB7E111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D72A9"/>
    <w:multiLevelType w:val="multilevel"/>
    <w:tmpl w:val="30AC7D2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953E8D"/>
    <w:multiLevelType w:val="multilevel"/>
    <w:tmpl w:val="EC0E55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59FC"/>
    <w:multiLevelType w:val="multilevel"/>
    <w:tmpl w:val="C608D0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B675C"/>
    <w:multiLevelType w:val="multilevel"/>
    <w:tmpl w:val="095EA7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803A9A"/>
    <w:multiLevelType w:val="multilevel"/>
    <w:tmpl w:val="ECAC449E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E6C79"/>
    <w:multiLevelType w:val="multilevel"/>
    <w:tmpl w:val="4E043F04"/>
    <w:lvl w:ilvl="0">
      <w:start w:val="1"/>
      <w:numFmt w:val="bullet"/>
      <w:lvlText w:val="•"/>
      <w:lvlJc w:val="left"/>
      <w:pPr>
        <w:ind w:left="643" w:hanging="360"/>
      </w:pPr>
      <w:rPr>
        <w:rFonts w:ascii="Arial" w:eastAsia="Arial" w:hAnsi="Arial" w:cs="Arial"/>
      </w:rPr>
    </w:lvl>
    <w:lvl w:ilvl="1">
      <w:start w:val="3"/>
      <w:numFmt w:val="bullet"/>
      <w:lvlText w:val="–"/>
      <w:lvlJc w:val="left"/>
      <w:pPr>
        <w:ind w:left="1363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572849"/>
    <w:multiLevelType w:val="multilevel"/>
    <w:tmpl w:val="68D04FD6"/>
    <w:lvl w:ilvl="0">
      <w:start w:val="1"/>
      <w:numFmt w:val="lowerLetter"/>
      <w:pStyle w:val="naslovi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82BFF"/>
    <w:multiLevelType w:val="multilevel"/>
    <w:tmpl w:val="266A01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5EA1"/>
    <w:multiLevelType w:val="multilevel"/>
    <w:tmpl w:val="2CE830D2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 w16cid:durableId="1951159214">
    <w:abstractNumId w:val="8"/>
  </w:num>
  <w:num w:numId="2" w16cid:durableId="1374841783">
    <w:abstractNumId w:val="2"/>
  </w:num>
  <w:num w:numId="3" w16cid:durableId="1404140472">
    <w:abstractNumId w:val="0"/>
  </w:num>
  <w:num w:numId="4" w16cid:durableId="459346869">
    <w:abstractNumId w:val="11"/>
  </w:num>
  <w:num w:numId="5" w16cid:durableId="680399341">
    <w:abstractNumId w:val="4"/>
  </w:num>
  <w:num w:numId="6" w16cid:durableId="2045906284">
    <w:abstractNumId w:val="14"/>
  </w:num>
  <w:num w:numId="7" w16cid:durableId="2033990953">
    <w:abstractNumId w:val="10"/>
  </w:num>
  <w:num w:numId="8" w16cid:durableId="1712148411">
    <w:abstractNumId w:val="3"/>
  </w:num>
  <w:num w:numId="9" w16cid:durableId="1730882625">
    <w:abstractNumId w:val="1"/>
  </w:num>
  <w:num w:numId="10" w16cid:durableId="103963487">
    <w:abstractNumId w:val="7"/>
  </w:num>
  <w:num w:numId="11" w16cid:durableId="2002345919">
    <w:abstractNumId w:val="15"/>
  </w:num>
  <w:num w:numId="12" w16cid:durableId="1582716351">
    <w:abstractNumId w:val="9"/>
  </w:num>
  <w:num w:numId="13" w16cid:durableId="1051727737">
    <w:abstractNumId w:val="6"/>
  </w:num>
  <w:num w:numId="14" w16cid:durableId="796722738">
    <w:abstractNumId w:val="13"/>
  </w:num>
  <w:num w:numId="15" w16cid:durableId="1476989407">
    <w:abstractNumId w:val="5"/>
  </w:num>
  <w:num w:numId="16" w16cid:durableId="5479590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77"/>
    <w:rsid w:val="00015EB9"/>
    <w:rsid w:val="00055DA1"/>
    <w:rsid w:val="00057E25"/>
    <w:rsid w:val="0006511E"/>
    <w:rsid w:val="00100FBF"/>
    <w:rsid w:val="00134187"/>
    <w:rsid w:val="00215216"/>
    <w:rsid w:val="002910D3"/>
    <w:rsid w:val="00292BBD"/>
    <w:rsid w:val="002F6E46"/>
    <w:rsid w:val="003369C7"/>
    <w:rsid w:val="00363906"/>
    <w:rsid w:val="003C2E77"/>
    <w:rsid w:val="003E7A6F"/>
    <w:rsid w:val="004956D3"/>
    <w:rsid w:val="004D2CD3"/>
    <w:rsid w:val="00516298"/>
    <w:rsid w:val="00526A26"/>
    <w:rsid w:val="00580E2F"/>
    <w:rsid w:val="005C0DC8"/>
    <w:rsid w:val="005C774C"/>
    <w:rsid w:val="00605C08"/>
    <w:rsid w:val="00612FD6"/>
    <w:rsid w:val="00760AE3"/>
    <w:rsid w:val="007818D8"/>
    <w:rsid w:val="007A746B"/>
    <w:rsid w:val="007B324B"/>
    <w:rsid w:val="007E13A8"/>
    <w:rsid w:val="007F25AA"/>
    <w:rsid w:val="009B11CE"/>
    <w:rsid w:val="009E2498"/>
    <w:rsid w:val="00A01A20"/>
    <w:rsid w:val="00A738D1"/>
    <w:rsid w:val="00AC0071"/>
    <w:rsid w:val="00AD1D1C"/>
    <w:rsid w:val="00AF5666"/>
    <w:rsid w:val="00B27B82"/>
    <w:rsid w:val="00B82086"/>
    <w:rsid w:val="00C027CB"/>
    <w:rsid w:val="00C403D9"/>
    <w:rsid w:val="00C8222E"/>
    <w:rsid w:val="00C8674C"/>
    <w:rsid w:val="00CB4270"/>
    <w:rsid w:val="00CD2656"/>
    <w:rsid w:val="00D75939"/>
    <w:rsid w:val="00DA4154"/>
    <w:rsid w:val="00DD297C"/>
    <w:rsid w:val="00DE11A6"/>
    <w:rsid w:val="00DE1BF4"/>
    <w:rsid w:val="00DF12B1"/>
    <w:rsid w:val="00DF3280"/>
    <w:rsid w:val="00DF3A5B"/>
    <w:rsid w:val="00E23BB0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E0D0"/>
  <w15:docId w15:val="{96BA5144-996A-4565-ADAE-77E7504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13"/>
  </w:style>
  <w:style w:type="paragraph" w:styleId="Heading1">
    <w:name w:val="heading 1"/>
    <w:basedOn w:val="Normal"/>
    <w:next w:val="Normal"/>
    <w:link w:val="Heading1Char"/>
    <w:uiPriority w:val="9"/>
    <w:qFormat/>
    <w:rsid w:val="00654978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978"/>
    <w:pPr>
      <w:keepNext/>
      <w:jc w:val="center"/>
      <w:outlineLvl w:val="1"/>
    </w:pPr>
    <w:rPr>
      <w:i/>
      <w:iCs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978"/>
    <w:pPr>
      <w:keepNext/>
      <w:jc w:val="center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054BF"/>
    <w:pPr>
      <w:spacing w:line="283" w:lineRule="auto"/>
      <w:jc w:val="center"/>
    </w:pPr>
    <w:rPr>
      <w:rFonts w:ascii="Tahoma" w:hAnsi="Tahoma" w:cs="Tahoma"/>
      <w:b/>
      <w:bCs/>
      <w:sz w:val="22"/>
      <w:lang w:val="sr-Cyrl-CS"/>
    </w:rPr>
  </w:style>
  <w:style w:type="character" w:customStyle="1" w:styleId="Heading1Char">
    <w:name w:val="Heading 1 Char"/>
    <w:basedOn w:val="DefaultParagraphFont"/>
    <w:link w:val="Heading1"/>
    <w:locked/>
    <w:rsid w:val="002F1303"/>
    <w:rPr>
      <w:rFonts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locked/>
    <w:rsid w:val="0076057D"/>
    <w:rPr>
      <w:rFonts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locked/>
    <w:rsid w:val="002F1303"/>
    <w:rPr>
      <w:rFonts w:cs="Times New Roman"/>
      <w:b/>
      <w:bCs/>
      <w:i/>
      <w:iCs/>
      <w:sz w:val="24"/>
      <w:szCs w:val="24"/>
      <w:lang w:val="sr-Cyrl-CS"/>
    </w:rPr>
  </w:style>
  <w:style w:type="table" w:styleId="TableGrid">
    <w:name w:val="Table Grid"/>
    <w:basedOn w:val="TableNormal"/>
    <w:rsid w:val="00BB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locked/>
    <w:rsid w:val="002F1303"/>
    <w:rPr>
      <w:rFonts w:ascii="Tahoma" w:hAnsi="Tahoma" w:cs="Tahoma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1054BF"/>
    <w:pPr>
      <w:spacing w:line="283" w:lineRule="auto"/>
      <w:ind w:left="2642" w:hanging="2642"/>
      <w:jc w:val="both"/>
    </w:pPr>
    <w:rPr>
      <w:rFonts w:ascii="Tahoma" w:hAnsi="Tahoma" w:cs="Tahoma"/>
      <w:sz w:val="2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locked/>
    <w:rsid w:val="002F1303"/>
    <w:rPr>
      <w:rFonts w:ascii="Tahoma" w:hAnsi="Tahoma" w:cs="Tahoma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1054BF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locked/>
    <w:rsid w:val="00CE5AF3"/>
    <w:rPr>
      <w:rFonts w:ascii="Tahoma" w:hAnsi="Tahoma" w:cs="Tahoma"/>
      <w:sz w:val="24"/>
      <w:szCs w:val="24"/>
      <w:lang w:val="sr-Cyrl-CS"/>
    </w:rPr>
  </w:style>
  <w:style w:type="paragraph" w:styleId="BlockText">
    <w:name w:val="Block Text"/>
    <w:basedOn w:val="Normal"/>
    <w:rsid w:val="001054BF"/>
    <w:pPr>
      <w:spacing w:after="80"/>
      <w:ind w:left="129" w:right="122"/>
      <w:jc w:val="both"/>
    </w:pPr>
    <w:rPr>
      <w:rFonts w:ascii="Tahoma" w:hAnsi="Tahoma" w:cs="Tahoma"/>
      <w:iCs/>
      <w:sz w:val="22"/>
      <w:szCs w:val="20"/>
      <w:lang w:val="sr-Cyrl-CS"/>
    </w:rPr>
  </w:style>
  <w:style w:type="paragraph" w:styleId="Header">
    <w:name w:val="header"/>
    <w:basedOn w:val="Normal"/>
    <w:link w:val="HeaderChar"/>
    <w:uiPriority w:val="99"/>
    <w:rsid w:val="00105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15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52C"/>
    <w:rPr>
      <w:rFonts w:cs="Times New Roman"/>
      <w:sz w:val="24"/>
      <w:szCs w:val="24"/>
    </w:rPr>
  </w:style>
  <w:style w:type="character" w:customStyle="1" w:styleId="WW8Num1z0">
    <w:name w:val="WW8Num1z0"/>
    <w:rsid w:val="00597ED6"/>
    <w:rPr>
      <w:rFonts w:ascii="Wingdings" w:hAnsi="Wingdings"/>
    </w:rPr>
  </w:style>
  <w:style w:type="character" w:customStyle="1" w:styleId="WW8Num2z0">
    <w:name w:val="WW8Num2z0"/>
    <w:rsid w:val="00597ED6"/>
    <w:rPr>
      <w:rFonts w:ascii="Wingdings" w:hAnsi="Wingdings"/>
    </w:rPr>
  </w:style>
  <w:style w:type="character" w:customStyle="1" w:styleId="WW-Absatz-Standardschriftart">
    <w:name w:val="WW-Absatz-Standardschriftart"/>
    <w:rsid w:val="00597ED6"/>
  </w:style>
  <w:style w:type="character" w:customStyle="1" w:styleId="WW-WW8Num1z0">
    <w:name w:val="WW-WW8Num1z0"/>
    <w:rsid w:val="00597ED6"/>
    <w:rPr>
      <w:rFonts w:ascii="Wingdings" w:hAnsi="Wingdings"/>
    </w:rPr>
  </w:style>
  <w:style w:type="character" w:customStyle="1" w:styleId="WW8Num1z1">
    <w:name w:val="WW8Num1z1"/>
    <w:rsid w:val="00597ED6"/>
    <w:rPr>
      <w:rFonts w:ascii="Courier New" w:hAnsi="Courier New"/>
    </w:rPr>
  </w:style>
  <w:style w:type="character" w:customStyle="1" w:styleId="WW8Num1z3">
    <w:name w:val="WW8Num1z3"/>
    <w:rsid w:val="00597ED6"/>
    <w:rPr>
      <w:rFonts w:ascii="Symbol" w:hAnsi="Symbol"/>
    </w:rPr>
  </w:style>
  <w:style w:type="character" w:customStyle="1" w:styleId="WW-WW8Num2z0">
    <w:name w:val="WW-WW8Num2z0"/>
    <w:rsid w:val="00597ED6"/>
    <w:rPr>
      <w:rFonts w:ascii="Wingdings" w:hAnsi="Wingdings"/>
    </w:rPr>
  </w:style>
  <w:style w:type="character" w:customStyle="1" w:styleId="WW8Num2z1">
    <w:name w:val="WW8Num2z1"/>
    <w:rsid w:val="00597ED6"/>
    <w:rPr>
      <w:rFonts w:ascii="Courier New" w:hAnsi="Courier New"/>
    </w:rPr>
  </w:style>
  <w:style w:type="character" w:customStyle="1" w:styleId="WW8Num2z3">
    <w:name w:val="WW8Num2z3"/>
    <w:rsid w:val="00597ED6"/>
    <w:rPr>
      <w:rFonts w:ascii="Symbol" w:hAnsi="Symbol"/>
    </w:rPr>
  </w:style>
  <w:style w:type="character" w:customStyle="1" w:styleId="WW-DefaultParagraphFont">
    <w:name w:val="WW-Default Paragraph Font"/>
    <w:rsid w:val="00597ED6"/>
  </w:style>
  <w:style w:type="character" w:customStyle="1" w:styleId="WW8Num5z0">
    <w:name w:val="WW8Num5z0"/>
    <w:rsid w:val="00597ED6"/>
  </w:style>
  <w:style w:type="character" w:customStyle="1" w:styleId="NumberingSymbols">
    <w:name w:val="Numbering Symbols"/>
    <w:rsid w:val="00597ED6"/>
  </w:style>
  <w:style w:type="character" w:customStyle="1" w:styleId="WW-NumberingSymbols">
    <w:name w:val="WW-Numbering Symbols"/>
    <w:rsid w:val="00597ED6"/>
  </w:style>
  <w:style w:type="character" w:customStyle="1" w:styleId="Bullets">
    <w:name w:val="Bullets"/>
    <w:rsid w:val="00597ED6"/>
    <w:rPr>
      <w:rFonts w:ascii="StarSymbol" w:hAnsi="StarSymbol"/>
      <w:sz w:val="18"/>
    </w:rPr>
  </w:style>
  <w:style w:type="character" w:customStyle="1" w:styleId="WW-Bullets">
    <w:name w:val="WW-Bullets"/>
    <w:rsid w:val="00597ED6"/>
    <w:rPr>
      <w:rFonts w:ascii="StarSymbol" w:hAnsi="StarSymbol"/>
      <w:sz w:val="18"/>
    </w:rPr>
  </w:style>
  <w:style w:type="paragraph" w:customStyle="1" w:styleId="TableContents">
    <w:name w:val="Table Contents"/>
    <w:basedOn w:val="BodyText"/>
    <w:rsid w:val="00597ED6"/>
    <w:pPr>
      <w:suppressLineNumbers/>
      <w:suppressAutoHyphens/>
      <w:spacing w:before="0" w:after="120" w:line="240" w:lineRule="auto"/>
      <w:jc w:val="left"/>
    </w:pPr>
    <w:rPr>
      <w:rFonts w:ascii="Times New Roman" w:hAnsi="Times New Roman" w:cs="Times New Roman"/>
      <w:sz w:val="24"/>
      <w:lang w:val="en-US" w:eastAsia="ar-SA"/>
    </w:rPr>
  </w:style>
  <w:style w:type="paragraph" w:customStyle="1" w:styleId="TableHeading">
    <w:name w:val="Table Heading"/>
    <w:basedOn w:val="TableContents"/>
    <w:rsid w:val="00597ED6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597ED6"/>
    <w:pPr>
      <w:suppressAutoHyphens/>
      <w:spacing w:before="0" w:after="120" w:line="240" w:lineRule="auto"/>
      <w:jc w:val="left"/>
    </w:pPr>
    <w:rPr>
      <w:rFonts w:ascii="Times New Roman" w:hAnsi="Times New Roman" w:cs="Times New Roman"/>
      <w:sz w:val="24"/>
      <w:lang w:val="en-US" w:eastAsia="ar-SA"/>
    </w:rPr>
  </w:style>
  <w:style w:type="character" w:styleId="PageNumber">
    <w:name w:val="page number"/>
    <w:basedOn w:val="DefaultParagraphFont"/>
    <w:rsid w:val="00597ED6"/>
    <w:rPr>
      <w:rFonts w:cs="Times New Roman"/>
    </w:rPr>
  </w:style>
  <w:style w:type="paragraph" w:styleId="BodyText2">
    <w:name w:val="Body Text 2"/>
    <w:basedOn w:val="Normal"/>
    <w:link w:val="BodyText2Char"/>
    <w:rsid w:val="006549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F130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44D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F1303"/>
    <w:rPr>
      <w:rFonts w:cs="Times New Roman"/>
    </w:rPr>
  </w:style>
  <w:style w:type="character" w:styleId="FootnoteReference">
    <w:name w:val="footnote reference"/>
    <w:basedOn w:val="DefaultParagraphFont"/>
    <w:semiHidden/>
    <w:rsid w:val="00E44DF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28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305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71C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057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7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63052C"/>
    <w:rPr>
      <w:rFonts w:cs="Times New Roman"/>
      <w:b/>
      <w:bCs/>
    </w:rPr>
  </w:style>
  <w:style w:type="paragraph" w:customStyle="1" w:styleId="Clan">
    <w:name w:val="Clan"/>
    <w:basedOn w:val="Normal"/>
    <w:rsid w:val="006C4F9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  <w:lang w:val="sr-Cyrl-CS"/>
    </w:rPr>
  </w:style>
  <w:style w:type="paragraph" w:customStyle="1" w:styleId="Podnaslov2">
    <w:name w:val="Podnaslov2"/>
    <w:basedOn w:val="Clan"/>
    <w:autoRedefine/>
    <w:rsid w:val="006C4F90"/>
    <w:pPr>
      <w:ind w:left="144" w:right="144"/>
    </w:pPr>
    <w:rPr>
      <w:i/>
      <w:lang w:val="ru-RU"/>
    </w:rPr>
  </w:style>
  <w:style w:type="paragraph" w:styleId="Revision">
    <w:name w:val="Revision"/>
    <w:hidden/>
    <w:semiHidden/>
    <w:rsid w:val="006C4F90"/>
  </w:style>
  <w:style w:type="paragraph" w:styleId="ListParagraph">
    <w:name w:val="List Paragraph"/>
    <w:basedOn w:val="Normal"/>
    <w:uiPriority w:val="34"/>
    <w:qFormat/>
    <w:rsid w:val="00366D46"/>
    <w:pPr>
      <w:ind w:left="720"/>
      <w:contextualSpacing/>
    </w:pPr>
  </w:style>
  <w:style w:type="paragraph" w:styleId="NoSpacing">
    <w:name w:val="No Spacing"/>
    <w:link w:val="NoSpacingChar"/>
    <w:qFormat/>
    <w:rsid w:val="002F130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2F1303"/>
    <w:rPr>
      <w:rFonts w:ascii="Calibri" w:hAnsi="Calibri" w:cs="Times New Roman"/>
      <w:sz w:val="22"/>
      <w:szCs w:val="22"/>
      <w:lang w:val="en-US" w:eastAsia="en-US" w:bidi="ar-SA"/>
    </w:rPr>
  </w:style>
  <w:style w:type="character" w:styleId="IntenseEmphasis">
    <w:name w:val="Intense Emphasis"/>
    <w:basedOn w:val="DefaultParagraphFont"/>
    <w:qFormat/>
    <w:rsid w:val="002F1303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rsid w:val="005F61CC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Hyperlink">
    <w:name w:val="Hyperlink"/>
    <w:basedOn w:val="DefaultParagraphFont"/>
    <w:rsid w:val="001912F5"/>
    <w:rPr>
      <w:color w:val="0000FF" w:themeColor="hyperlink"/>
      <w:u w:val="single"/>
    </w:rPr>
  </w:style>
  <w:style w:type="table" w:styleId="TableClassic4">
    <w:name w:val="Table Classic 4"/>
    <w:basedOn w:val="TableNormal"/>
    <w:rsid w:val="003677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677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677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87C21"/>
    <w:rPr>
      <w:color w:val="2B579A"/>
      <w:shd w:val="clear" w:color="auto" w:fill="E6E6E6"/>
    </w:rPr>
  </w:style>
  <w:style w:type="numbering" w:customStyle="1" w:styleId="Style1">
    <w:name w:val="Style1"/>
    <w:uiPriority w:val="99"/>
    <w:rsid w:val="000640CE"/>
  </w:style>
  <w:style w:type="character" w:customStyle="1" w:styleId="Mention2">
    <w:name w:val="Mention2"/>
    <w:basedOn w:val="DefaultParagraphFont"/>
    <w:uiPriority w:val="99"/>
    <w:semiHidden/>
    <w:unhideWhenUsed/>
    <w:rsid w:val="00ED1372"/>
    <w:rPr>
      <w:color w:val="2B579A"/>
      <w:shd w:val="clear" w:color="auto" w:fill="E6E6E6"/>
    </w:rPr>
  </w:style>
  <w:style w:type="paragraph" w:customStyle="1" w:styleId="naslovi">
    <w:name w:val="naslovi"/>
    <w:basedOn w:val="Normal"/>
    <w:rsid w:val="00D2361B"/>
    <w:pPr>
      <w:numPr>
        <w:numId w:val="14"/>
      </w:numPr>
      <w:spacing w:before="240" w:after="240"/>
      <w:jc w:val="both"/>
    </w:pPr>
    <w:rPr>
      <w:rFonts w:ascii="Arial" w:hAnsi="Arial"/>
      <w:b/>
      <w:sz w:val="26"/>
      <w:u w:val="single"/>
      <w:lang w:val="sr-Latn-CS"/>
    </w:rPr>
  </w:style>
  <w:style w:type="paragraph" w:customStyle="1" w:styleId="StyleBodyTextIndent11ptLeft0cmFirstline0cm">
    <w:name w:val="Style Body Text Indent + 11 pt Left:  0 cm First line:  0 cm"/>
    <w:rsid w:val="00D2361B"/>
    <w:pPr>
      <w:spacing w:after="200" w:line="276" w:lineRule="auto"/>
    </w:pPr>
    <w:rPr>
      <w:rFonts w:eastAsia="SimSun"/>
      <w:lang w:eastAsia="zh-CN"/>
    </w:rPr>
  </w:style>
  <w:style w:type="paragraph" w:customStyle="1" w:styleId="podnaslov">
    <w:name w:val="podnaslov"/>
    <w:basedOn w:val="Normal"/>
    <w:rsid w:val="00D2361B"/>
    <w:pPr>
      <w:numPr>
        <w:numId w:val="15"/>
      </w:numPr>
      <w:spacing w:before="240" w:after="240"/>
      <w:jc w:val="both"/>
    </w:pPr>
    <w:rPr>
      <w:rFonts w:ascii="Arial" w:hAnsi="Arial"/>
      <w:b/>
      <w:i/>
      <w:lang w:val="en-GB"/>
    </w:rPr>
  </w:style>
  <w:style w:type="paragraph" w:customStyle="1" w:styleId="normalskupljeno">
    <w:name w:val="normal skupljeno"/>
    <w:basedOn w:val="Normal"/>
    <w:rsid w:val="00D2361B"/>
    <w:pPr>
      <w:jc w:val="both"/>
    </w:pPr>
    <w:rPr>
      <w:rFonts w:ascii="Arial" w:hAnsi="Arial" w:cs="Arial"/>
      <w:lang w:val="sr-Latn-CS"/>
    </w:rPr>
  </w:style>
  <w:style w:type="character" w:customStyle="1" w:styleId="Mention3">
    <w:name w:val="Mention3"/>
    <w:basedOn w:val="DefaultParagraphFont"/>
    <w:uiPriority w:val="99"/>
    <w:semiHidden/>
    <w:unhideWhenUsed/>
    <w:rsid w:val="00E81E28"/>
    <w:rPr>
      <w:color w:val="2B579A"/>
      <w:shd w:val="clear" w:color="auto" w:fill="E6E6E6"/>
    </w:rPr>
  </w:style>
  <w:style w:type="paragraph" w:customStyle="1" w:styleId="3vff3xh4yd">
    <w:name w:val="_3vff3xh4yd"/>
    <w:basedOn w:val="Normal"/>
    <w:rsid w:val="00801C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5D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cPr>
      <w:shd w:val="clear" w:color="auto" w:fill="C0C0C0"/>
    </w:tc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0">
    <w:basedOn w:val="TableNormal"/>
    <w:tblPr>
      <w:tblStyleRowBandSize w:val="1"/>
      <w:tblStyleColBandSize w:val="1"/>
    </w:tblPr>
    <w:tcPr>
      <w:shd w:val="clear" w:color="auto" w:fill="C0C0C0"/>
    </w:tc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1">
    <w:basedOn w:val="TableNormal"/>
    <w:tblPr>
      <w:tblStyleRowBandSize w:val="1"/>
      <w:tblStyleColBandSize w:val="1"/>
    </w:tblPr>
    <w:tcPr>
      <w:shd w:val="clear" w:color="auto" w:fill="C0C0C0"/>
    </w:tc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C0C0C0"/>
    </w:tc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3">
    <w:basedOn w:val="TableNormal"/>
    <w:tblPr>
      <w:tblStyleRowBandSize w:val="1"/>
      <w:tblStyleColBandSize w:val="1"/>
    </w:tblPr>
    <w:tcPr>
      <w:shd w:val="clear" w:color="auto" w:fill="C0C0C0"/>
    </w:tc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4">
    <w:basedOn w:val="TableNormal"/>
    <w:tblPr>
      <w:tblStyleRowBandSize w:val="1"/>
      <w:tblStyleColBandSize w:val="1"/>
    </w:tblPr>
    <w:tcPr>
      <w:shd w:val="clear" w:color="auto" w:fill="C0C0C0"/>
    </w:tcPr>
  </w:style>
  <w:style w:type="table" w:customStyle="1" w:styleId="a5">
    <w:basedOn w:val="TableNormal"/>
    <w:tblPr>
      <w:tblStyleRowBandSize w:val="1"/>
      <w:tblStyleColBandSize w:val="1"/>
    </w:tblPr>
    <w:tcPr>
      <w:shd w:val="clear" w:color="auto" w:fill="C0C0C0"/>
    </w:tc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6">
    <w:basedOn w:val="TableNormal"/>
    <w:tblPr>
      <w:tblStyleRowBandSize w:val="1"/>
      <w:tblStyleColBandSize w:val="1"/>
    </w:tblPr>
    <w:tcPr>
      <w:shd w:val="clear" w:color="auto" w:fill="C0C0C0"/>
    </w:tcPr>
  </w:style>
  <w:style w:type="table" w:customStyle="1" w:styleId="a7">
    <w:basedOn w:val="TableNormal"/>
    <w:tblPr>
      <w:tblStyleRowBandSize w:val="1"/>
      <w:tblStyleColBandSize w:val="1"/>
    </w:tblPr>
    <w:tcPr>
      <w:shd w:val="clear" w:color="auto" w:fill="C0C0C0"/>
    </w:tc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8">
    <w:basedOn w:val="TableNormal"/>
    <w:tblPr>
      <w:tblStyleRowBandSize w:val="1"/>
      <w:tblStyleColBandSize w:val="1"/>
    </w:tblPr>
    <w:tcPr>
      <w:shd w:val="clear" w:color="auto" w:fill="C0C0C0"/>
    </w:tc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9">
    <w:basedOn w:val="TableNormal"/>
    <w:tblPr>
      <w:tblStyleRowBandSize w:val="1"/>
      <w:tblStyleColBandSize w:val="1"/>
    </w:tblPr>
    <w:tcPr>
      <w:shd w:val="clear" w:color="auto" w:fill="C0C0C0"/>
    </w:tcPr>
  </w:style>
  <w:style w:type="character" w:styleId="UnresolvedMention">
    <w:name w:val="Unresolved Mention"/>
    <w:basedOn w:val="DefaultParagraphFont"/>
    <w:uiPriority w:val="99"/>
    <w:semiHidden/>
    <w:unhideWhenUsed/>
    <w:rsid w:val="00612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selector.com/montenegro-me/product-catalogue/power-cogeneration/photovoltaic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/0iahMJdonDhIBCUbLqLtklqjQ==">AMUW2mWB/1m/H/hHFrwqCuvupiM/DOns7hI+HtOvhOpDZD5NJ/UPTJFINx9AkhhkuE3hAbD7EAtyJfCO6BLyJtKk4jmKGHnanBAPcV1QNj+yWFq2UB8M/aO65cXD9xBuyUQbmviKD5EwFsZqTFMtKAvsNZ4N+tKxF4FJbeNgu3ZMqmWS4cbNtgiLl0rqUlccORzh1FzMzbjc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Jovanović</dc:creator>
  <cp:lastModifiedBy>Aleksandra Jovanović</cp:lastModifiedBy>
  <cp:revision>14</cp:revision>
  <dcterms:created xsi:type="dcterms:W3CDTF">2023-06-13T09:07:00Z</dcterms:created>
  <dcterms:modified xsi:type="dcterms:W3CDTF">2023-06-14T07:50:00Z</dcterms:modified>
</cp:coreProperties>
</file>